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Title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ГОСУДАРСТВЕННОЕ АВТОНОМНОЕ ПРОФЕССИОНАЛЬНОЕ</w:t>
      </w: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ОБРАЗОВАТЕЛЬНОЕ УЧРЕЖДЕНИЕ ТЮМЕНСКОЙ ОБЛАСТИ</w:t>
      </w: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«ГОЛЫШМАНОВСКИЙ АГРОПЕДАГОГИЧЕСКИЙ КОЛЛЕДЖ»</w:t>
      </w:r>
    </w:p>
    <w:p>
      <w:pPr>
        <w:tabs>
          <w:tab w:val="left" w:pos="7417"/>
        </w:tabs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bCs/>
          <w:caps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Times New Roman" w:cs="Times New Roman" w:hAnsi="Times New Roman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Зам. директора по УПР ГАПОУ ТО</w:t>
      </w:r>
    </w:p>
    <w:p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" w:cs="Times New Roman" w:hAnsi="Times New Roman"/>
          <w:sz w:val="24"/>
          <w:szCs w:val="24"/>
        </w:rPr>
        <w:t>Голышмановский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агропедколледж</w:t>
      </w:r>
      <w:r>
        <w:rPr>
          <w:rFonts w:ascii="Times New Roman" w:cs="Times New Roman" w:hAnsi="Times New Roman"/>
          <w:sz w:val="24"/>
          <w:szCs w:val="24"/>
        </w:rPr>
        <w:t>»</w:t>
      </w:r>
    </w:p>
    <w:p>
      <w:pPr>
        <w:tabs>
          <w:tab w:val="center" w:pos="4677"/>
          <w:tab w:val="right" w:pos="9355"/>
        </w:tabs>
        <w:spacing w:after="0" w:line="240" w:lineRule="auto"/>
        <w:ind w:firstLine="453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                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_____________</w:t>
      </w:r>
      <w:r>
        <w:rPr>
          <w:rFonts w:ascii="Times New Roman" w:cs="Times New Roman" w:hAnsi="Times New Roman"/>
          <w:sz w:val="24"/>
          <w:szCs w:val="24"/>
        </w:rPr>
        <w:t xml:space="preserve"> /______________/</w:t>
      </w:r>
    </w:p>
    <w:p>
      <w:pPr>
        <w:tabs>
          <w:tab w:val="center" w:pos="4677"/>
          <w:tab w:val="right" w:pos="9355"/>
        </w:tabs>
        <w:spacing w:after="0" w:line="240" w:lineRule="auto"/>
        <w:ind w:firstLine="453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ФИО                         подпись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</w:rPr>
        <w:t>РАБОЧАЯ ПРОГРАММА УЧЕБНОЙ ПРАКТИКИ</w:t>
      </w:r>
    </w:p>
    <w:p>
      <w:pPr>
        <w:spacing w:after="0" w:line="240" w:lineRule="auto"/>
        <w:jc w:val="center"/>
        <w:rPr>
          <w:rFonts w:ascii="Times New Roman" w:cs="Times New Roman" w:hAnsi="Times New Roman"/>
          <w:b/>
          <w:i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Times New Roman" w:cs="Times New Roman" w:eastAsia="Calibri" w:hAnsi="Times New Roman"/>
          <w:b/>
          <w:sz w:val="24"/>
          <w:szCs w:val="24"/>
        </w:rPr>
      </w:pPr>
      <w:r>
        <w:rPr>
          <w:rFonts w:ascii="Times New Roman" w:cs="Times New Roman" w:eastAsia="Calibri" w:hAnsi="Times New Roman"/>
          <w:b/>
          <w:sz w:val="24"/>
          <w:szCs w:val="24"/>
        </w:rPr>
        <w:t>49.02.01 ФИЗИЧЕСКАЯ КУЛЬТУРА</w:t>
      </w:r>
    </w:p>
    <w:p>
      <w:pPr>
        <w:tabs>
          <w:tab w:val="left" w:pos="3709"/>
        </w:tabs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ПМ 02. ОРГАНИЗАЦИЯ И ПРОВЕДЕНИЕ ВНЕУРОЧНОЙ РАБОТЫ И ЗАНЯТИЙ ПО ПРОГРАММАМ ДОПОЛНИТЕЛЬНОГО ОБРАЗОВАНИЯ В ОБЛАСТИ ФИЗИЧЕСКОЙ КУЛЬТУРЫ</w:t>
      </w:r>
    </w:p>
    <w:p>
      <w:pPr>
        <w:tabs>
          <w:tab w:val="left" w:pos="3709"/>
        </w:tabs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МДК 02.01 МЕТОДИКА ВНЕУРОЧНОЙ РАБОТЫ И ДОПОЛНИТЕЛЬНОГО ОБРАЗОВАНИЯ В ОБЛАСТИ ФИЗИЧЕСКОЙ КУЛЬТУРЫ</w:t>
      </w: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2020</w:t>
      </w:r>
      <w:r>
        <w:rPr>
          <w:rFonts w:ascii="Times New Roman" w:cs="Times New Roman" w:hAnsi="Times New Roman"/>
          <w:bCs/>
          <w:sz w:val="24"/>
          <w:szCs w:val="24"/>
        </w:rPr>
        <w:t>г.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cs="Times New Roman" w:hAnsi="Times New Roman"/>
          <w:sz w:val="24"/>
          <w:szCs w:val="24"/>
        </w:rPr>
        <w:t>УП.02.01 Учебная практика разработана на основе Федерального государственного образовательного стандарта среднего профессионального образования по специальности 49.02.01 Физическая культура утвержденного Министерством образования и науки Российской Федерации приказом №1355 от 27 октября 2014 года (ред. От 25.03.2015), зарегистрированного в Минюсте России 27.11.2014 №34956.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Разработчики:</w:t>
      </w:r>
    </w:p>
    <w:p>
      <w:pPr>
        <w:tabs>
          <w:tab w:val="left" w:pos="709"/>
        </w:tabs>
        <w:spacing w:after="0" w:line="240" w:lineRule="auto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Диль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Ю.Б., преподаватель  ГАПОУ ТО "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Голышмановский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агропедколледж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»</w:t>
      </w:r>
    </w:p>
    <w:p>
      <w:pPr>
        <w:spacing w:after="0" w:line="240" w:lineRule="auto"/>
        <w:rPr>
          <w:rFonts w:ascii="Times New Roman" w:cs="Times New Roman" w:hAnsi="Times New Roman"/>
          <w:b/>
          <w:sz w:val="24"/>
          <w:szCs w:val="24"/>
        </w:rPr>
      </w:pPr>
    </w:p>
    <w:p>
      <w:pPr>
        <w:widowControl w:val="off"/>
        <w:tabs>
          <w:tab w:val="left" w:pos="3709"/>
        </w:tabs>
        <w:spacing w:after="0" w:line="240" w:lineRule="auto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Рецензент:</w:t>
      </w:r>
    </w:p>
    <w:p>
      <w:pPr>
        <w:widowControl w:val="off"/>
        <w:spacing w:after="0" w:line="240" w:lineRule="auto"/>
        <w:jc w:val="both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1. Эксперт по академической экспертизе</w:t>
      </w:r>
    </w:p>
    <w:p>
      <w:pPr>
        <w:widowControl w:val="off"/>
        <w:spacing w:after="0" w:line="240" w:lineRule="auto"/>
        <w:jc w:val="both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Преподаватель первой категории _____________ Д.С. Ануфриев </w:t>
      </w:r>
    </w:p>
    <w:p>
      <w:pPr>
        <w:widowControl w:val="off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«___» _________________ 20____г. </w:t>
      </w:r>
      <w:r>
        <w:rPr>
          <w:rFonts w:ascii="Times New Roman" w:cs="Times New Roman" w:hAnsi="Times New Roman"/>
          <w:color w:val="000000"/>
          <w:sz w:val="24"/>
          <w:szCs w:val="24"/>
        </w:rPr>
        <w:tab/>
      </w:r>
    </w:p>
    <w:p>
      <w:pPr>
        <w:widowControl w:val="off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(ФИО, звание, должность)</w:t>
      </w:r>
    </w:p>
    <w:p>
      <w:pPr>
        <w:widowControl w:val="off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widowControl w:val="off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Профессиональная экспертиза </w:t>
      </w:r>
    </w:p>
    <w:p>
      <w:pPr>
        <w:widowControl w:val="off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Директор МАУ </w:t>
      </w:r>
      <w:r>
        <w:rPr>
          <w:rFonts w:ascii="Times New Roman" w:cs="Times New Roman" w:hAnsi="Times New Roman"/>
          <w:sz w:val="24"/>
          <w:szCs w:val="24"/>
        </w:rPr>
        <w:t>Голышмановской</w:t>
      </w:r>
      <w:r>
        <w:rPr>
          <w:rFonts w:ascii="Times New Roman" w:cs="Times New Roman" w:hAnsi="Times New Roman"/>
          <w:sz w:val="24"/>
          <w:szCs w:val="24"/>
        </w:rPr>
        <w:t xml:space="preserve">  СШОР ____________ О.А. Ермаков </w:t>
      </w:r>
    </w:p>
    <w:p>
      <w:pPr>
        <w:widowControl w:val="off"/>
        <w:tabs>
          <w:tab w:val="left" w:pos="3709"/>
        </w:tabs>
        <w:spacing w:after="0" w:line="240" w:lineRule="auto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«___» _____________________ 20____г.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cs="Times New Roman" w:hAnsi="Times New Roman"/>
          <w:sz w:val="24"/>
          <w:szCs w:val="24"/>
        </w:rPr>
        <w:t xml:space="preserve">УП профессионального модуля ПМ.02 Организация и проведение внеурочной работы и занятий по программам дополнительного образования в области физической культуры «МДК 02.01 Методика внеурочной работы и дополнительного образования в области физической культуры» 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 xml:space="preserve">специальности  </w:t>
      </w:r>
      <w:r>
        <w:rPr>
          <w:rFonts w:ascii="Times New Roman" w:cs="Times New Roman" w:hAnsi="Times New Roman"/>
          <w:sz w:val="24"/>
          <w:szCs w:val="24"/>
        </w:rPr>
        <w:t>49.02.01 Физическая культура</w:t>
      </w:r>
      <w:r>
        <w:rPr>
          <w:rFonts w:ascii="Times New Roman" w:cs="Times New Roman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рассмотрена на заседании Методического совета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ГАПОУ ТО «</w:t>
      </w:r>
      <w:r>
        <w:rPr>
          <w:rFonts w:ascii="Times New Roman" w:cs="Times New Roman" w:hAnsi="Times New Roman"/>
          <w:sz w:val="24"/>
          <w:szCs w:val="24"/>
        </w:rPr>
        <w:t>Голышмановский</w:t>
      </w:r>
      <w:r>
        <w:rPr>
          <w:rFonts w:ascii="Times New Roman" w:cs="Times New Roman" w:hAnsi="Times New Roman"/>
          <w:sz w:val="24"/>
          <w:szCs w:val="24"/>
        </w:rPr>
        <w:t xml:space="preserve"> агропедагогический колледж»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Протокол </w:t>
      </w:r>
      <w:r>
        <w:rPr>
          <w:rFonts w:ascii="Times New Roman" w:cs="Times New Roman" w:hAnsi="Times New Roman"/>
          <w:sz w:val="24"/>
          <w:szCs w:val="24"/>
        </w:rPr>
        <w:t>№____ от _________2020</w:t>
      </w:r>
      <w:r>
        <w:rPr>
          <w:rFonts w:ascii="Times New Roman" w:cs="Times New Roman" w:hAnsi="Times New Roman"/>
          <w:sz w:val="24"/>
          <w:szCs w:val="24"/>
        </w:rPr>
        <w:t xml:space="preserve"> г.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Руководитель УМО</w:t>
      </w:r>
    </w:p>
    <w:p>
      <w:pPr>
        <w:pStyle w:val="NoSpacing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______________</w:t>
      </w:r>
      <w:r>
        <w:rPr>
          <w:rFonts w:ascii="Times New Roman" w:cs="Times New Roman" w:hAnsi="Times New Roman"/>
          <w:sz w:val="24"/>
          <w:szCs w:val="24"/>
        </w:rPr>
        <w:t xml:space="preserve"> /__________/</w:t>
      </w:r>
    </w:p>
    <w:p>
      <w:pPr>
        <w:pStyle w:val="NoSpacing"/>
        <w:rPr>
          <w:rFonts w:ascii="Times New Roman" w:cs="Times New Roman" w:hAnsi="Times New Roman"/>
          <w:sz w:val="24"/>
          <w:szCs w:val="24"/>
        </w:rPr>
        <w:sectPr>
          <w:footerReference w:type="default" r:id="rId14"/>
          <w:footerReference w:type="even" r:id="rId15"/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Times New Roman" w:cs="Times New Roman" w:hAnsi="Times New Roman"/>
          <w:sz w:val="24"/>
          <w:szCs w:val="24"/>
        </w:rPr>
        <w:t xml:space="preserve">         ФИО               подпись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  <w:r>
        <w:rPr>
          <w:rFonts w:ascii="Arial" w:cs="Arial" w:hAnsi="Arial"/>
          <w:b/>
          <w:bCs/>
          <w:color w:val="000000"/>
          <w:sz w:val="24"/>
          <w:szCs w:val="24"/>
        </w:rPr>
        <w:t>СОДЕРЖАНИЕ</w:t>
      </w:r>
    </w:p>
    <w:tbl>
      <w:tblPr>
        <w:tblStyle w:val="TableGrid"/>
        <w:tblW w:w="9333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8075"/>
        <w:gridCol w:w="1258"/>
      </w:tblGrid>
      <w:tr>
        <w:trPr/>
        <w:tc>
          <w:tcPr>
            <w:cnfStyle w:val="101000000000"/>
            <w:tcW w:w="8075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</w:p>
        </w:tc>
        <w:tc>
          <w:tcPr>
            <w:cnfStyle w:val="100000000000"/>
            <w:tcW w:w="1258" w:type="dxa"/>
          </w:tcPr>
          <w:p>
            <w:pPr>
              <w:spacing w:after="0" w:line="240" w:lineRule="auto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Стр.</w:t>
            </w:r>
          </w:p>
        </w:tc>
      </w:tr>
      <w:tr>
        <w:trPr/>
        <w:tc>
          <w:tcPr>
            <w:cnfStyle w:val="001000100000"/>
            <w:tcW w:w="8075" w:type="dxa"/>
          </w:tcPr>
          <w:p>
            <w:pPr>
              <w:spacing w:after="0" w:line="276" w:lineRule="auto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1. ПАСПОРТ РАБОЧЕЙ ПРОГРАММЫ УЧЕБНОЙ ПРАКТИКИ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000100000"/>
            <w:tcW w:w="1258" w:type="dxa"/>
          </w:tcPr>
          <w:p>
            <w:pPr>
              <w:spacing w:after="0" w:line="276" w:lineRule="auto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 xml:space="preserve">  4</w:t>
            </w:r>
          </w:p>
        </w:tc>
      </w:tr>
      <w:tr>
        <w:trPr/>
        <w:tc>
          <w:tcPr>
            <w:cnfStyle w:val="001000010000"/>
            <w:tcW w:w="8075" w:type="dxa"/>
          </w:tcPr>
          <w:p>
            <w:pPr>
              <w:spacing w:after="0" w:line="276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2.СТРУКТУРА И СОДЕРЖАНИЕ УЧЕБНОЙ ПРАКТИКИ</w:t>
            </w:r>
          </w:p>
        </w:tc>
        <w:tc>
          <w:tcPr>
            <w:cnfStyle w:val="000000010000"/>
            <w:tcW w:w="1258" w:type="dxa"/>
          </w:tcPr>
          <w:p>
            <w:pPr>
              <w:spacing w:after="0" w:line="276" w:lineRule="auto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 xml:space="preserve">  4</w:t>
            </w:r>
          </w:p>
        </w:tc>
      </w:tr>
      <w:tr>
        <w:trPr/>
        <w:tc>
          <w:tcPr>
            <w:cnfStyle w:val="001000100000"/>
            <w:tcW w:w="8075" w:type="dxa"/>
          </w:tcPr>
          <w:p>
            <w:pPr>
              <w:spacing w:after="0" w:line="276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УСЛОВИЯ РЕАЛИЗАЦИИ РАБОЧЕЙ ПРОГРАММЫ УЧЕБНОЙ ПРАКТИКИ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1258" w:type="dxa"/>
          </w:tcPr>
          <w:p>
            <w:pPr>
              <w:spacing w:after="0" w:line="276" w:lineRule="auto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 xml:space="preserve"> 14</w:t>
            </w:r>
          </w:p>
        </w:tc>
      </w:tr>
      <w:tr>
        <w:trPr/>
        <w:tc>
          <w:tcPr>
            <w:cnfStyle w:val="001000010000"/>
            <w:tcW w:w="8075" w:type="dxa"/>
          </w:tcPr>
          <w:p>
            <w:pPr>
              <w:spacing w:after="0" w:line="276" w:lineRule="auto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4.</w:t>
            </w:r>
            <w:r>
              <w:rPr>
                <w:rFonts w:ascii="Arial" w:cs="Arial" w:eastAsia="Times New Roman" w:hAnsi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cnfStyle w:val="000000010000"/>
            <w:tcW w:w="1258" w:type="dxa"/>
          </w:tcPr>
          <w:p>
            <w:pPr>
              <w:spacing w:after="0" w:line="276" w:lineRule="auto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 xml:space="preserve"> 15</w:t>
            </w:r>
          </w:p>
        </w:tc>
      </w:tr>
    </w:tbl>
    <w:p>
      <w:pPr>
        <w:spacing w:after="0" w:line="276" w:lineRule="auto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ПАСПОРТ РАБОЧЕЙ ПРОГРАММЫ УЧЕБНОЙ ПРАКТИКИ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Рабочая программа учебной практики является частью основной образовательной программы в соответствии с ФГОС </w:t>
      </w:r>
      <w:r>
        <w:rPr>
          <w:rFonts w:ascii="Times New Roman" w:cs="Times New Roman" w:hAnsi="Times New Roman"/>
          <w:bCs/>
          <w:sz w:val="24"/>
          <w:szCs w:val="24"/>
        </w:rPr>
        <w:t xml:space="preserve">по специальности </w:t>
      </w:r>
      <w:r>
        <w:rPr>
          <w:rFonts w:ascii="Times New Roman" w:cs="Times New Roman" w:hAnsi="Times New Roman"/>
          <w:sz w:val="24"/>
          <w:szCs w:val="24"/>
        </w:rPr>
        <w:t>49.02.01 Физическая культура</w:t>
      </w:r>
      <w:r>
        <w:rPr>
          <w:rFonts w:ascii="Times New Roman" w:cs="Times New Roman" w:hAnsi="Times New Roman"/>
          <w:bCs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 части освоения квалификации: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sz w:val="24"/>
          <w:szCs w:val="24"/>
          <w:lang w:eastAsia="ru-RU"/>
        </w:rPr>
        <w:t xml:space="preserve">Учитель физической культуры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 основных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видов профе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ссиональной деятельности (ВПД): </w:t>
      </w:r>
      <w:r>
        <w:rPr>
          <w:rFonts w:ascii="Times New Roman" w:cs="Times New Roman" w:hAnsi="Times New Roman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культуры.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1.1.</w:t>
      </w:r>
      <w:r>
        <w:rPr>
          <w:rFonts w:ascii="Times New Roman" w:cs="Times New Roman" w:hAnsi="Times New Roman"/>
          <w:b/>
          <w:sz w:val="24"/>
          <w:szCs w:val="24"/>
        </w:rPr>
        <w:t> </w:t>
      </w:r>
      <w:r>
        <w:rPr>
          <w:rFonts w:ascii="Times New Roman" w:cs="Times New Roman" w:hAnsi="Times New Roman"/>
          <w:b/>
          <w:sz w:val="24"/>
          <w:szCs w:val="24"/>
        </w:rPr>
        <w:t>Цель и задачи учебной практики</w:t>
      </w:r>
    </w:p>
    <w:p>
      <w:pPr>
        <w:spacing w:after="0" w:line="240" w:lineRule="auto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Цель учебной практики: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Формирование у студентов первоначальных практических профессиональных умений в рамках модуля ПМ 02, МДК 02. 01. Методика внеурочной работы и дополнительного образования в области физической культуры и спорта.</w:t>
      </w:r>
    </w:p>
    <w:p>
      <w:pPr>
        <w:spacing w:after="0" w:line="240" w:lineRule="auto"/>
        <w:rPr>
          <w:rFonts w:ascii="Times New Roman" w:cs="Times New Roman" w:hAnsi="Times New Roman"/>
          <w:b/>
          <w:sz w:val="24"/>
          <w:szCs w:val="24"/>
          <w:highlight w:val="yellow"/>
        </w:rPr>
      </w:pPr>
    </w:p>
    <w:p>
      <w:pPr>
        <w:spacing w:after="0" w:line="240" w:lineRule="auto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Задачи учебной практики: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Обучение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средствам, методам, принципам проведени</w:t>
      </w:r>
      <w:r>
        <w:rPr>
          <w:rFonts w:ascii="Times New Roman" w:cs="Times New Roman" w:hAnsi="Times New Roman"/>
          <w:color w:val="000000"/>
          <w:sz w:val="24"/>
          <w:szCs w:val="24"/>
        </w:rPr>
        <w:t>я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внеурочной работы, в структуре учебно-тренировочного процесса и необходимых для последующего освоения общих и профессиональных компетенций специалистов в сфере дополнительного образования в области физической культуры и спорта.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>
        <w:rPr>
          <w:rFonts w:ascii="Times New Roman" w:cs="Times New Roman" w:hAnsi="Times New Roman"/>
          <w:color w:val="000000"/>
          <w:sz w:val="24"/>
          <w:szCs w:val="24"/>
        </w:rPr>
        <w:t>видами профессиональной деятельности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, приобретение практического опыта.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2.СТРУКТУРА И СОДЕРЖАНИЕ УЧЕБНОЙ ПРАКТИКИ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b/>
          <w:color w:val="000000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2.1.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72"/>
        <w:gridCol w:w="4673"/>
      </w:tblGrid>
      <w:tr>
        <w:trPr/>
        <w:tc>
          <w:tcPr>
            <w:cnfStyle w:val="101000000000"/>
            <w:tcW w:w="4672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cnfStyle w:val="100000000000"/>
            <w:tcW w:w="467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>
        <w:trPr/>
        <w:tc>
          <w:tcPr>
            <w:cnfStyle w:val="001000100000"/>
            <w:tcW w:w="4672" w:type="dxa"/>
          </w:tcPr>
          <w:p>
            <w:pPr>
              <w:spacing w:after="0" w:line="240" w:lineRule="auto"/>
              <w:ind w:firstLine="312"/>
              <w:jc w:val="both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Организация и проведение внеурочной работы и занятий по программам дополнительного образования в области физической культуры</w:t>
            </w:r>
          </w:p>
        </w:tc>
        <w:tc>
          <w:tcPr>
            <w:cnfStyle w:val="000000100000"/>
            <w:tcW w:w="467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2.1. Определить цели и задачи, планировать внеурочные мероприятия и занятия;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2.2 Проводить внеурочные мероприятия и занятия;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2.3. Мотивировать обучающихся, родителей (лиц, их заменяющих) к участию физкультурно-спортивной деятельности;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2.4. Осуществлять педагогический контроль, оценивать процесс и результаты деятельности обучающихся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2.5.Анализировать внеурочные мероприятия и занятия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2.6. Вести документацию, обеспечивающую организацию физкультурно-спортивной деятельности.</w:t>
            </w:r>
          </w:p>
        </w:tc>
      </w:tr>
    </w:tbl>
    <w:p>
      <w:pPr>
        <w:spacing w:after="0" w:line="240" w:lineRule="auto"/>
        <w:rPr>
          <w:rFonts w:ascii="Times New Roman" w:cs="Times New Roman" w:hAnsi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2.2.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Результатом освоения рабочей программы учебной практики является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: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сформированность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льности в рамках МДК 02.01 Методика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внеурочной работы и дополнительного образования в области физической культуре и спорта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 профе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ссиональному модулю  </w:t>
      </w:r>
      <w:r>
        <w:rPr>
          <w:rFonts w:ascii="Times New Roman" w:cs="Times New Roman" w:hAnsi="Times New Roman"/>
          <w:sz w:val="24"/>
          <w:szCs w:val="24"/>
        </w:rPr>
        <w:t>ПМ.02 Организация и проведение внеурочной работы и занятий по программам дополнительного образования в области физической культуры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ОП  по основным видам профессиональной деятельности (ВПД)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Результаты учебной практики, подлежащие оценке:</w:t>
      </w:r>
    </w:p>
    <w:p>
      <w:pPr>
        <w:spacing w:after="0" w:line="240" w:lineRule="auto"/>
        <w:rPr>
          <w:rFonts w:ascii="Times New Roman" w:cs="Times New Roman" w:hAnsi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84"/>
        <w:gridCol w:w="7961"/>
      </w:tblGrid>
      <w:tr>
        <w:trPr/>
        <w:tc>
          <w:tcPr>
            <w:cnfStyle w:val="1010000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Код</w:t>
            </w:r>
          </w:p>
        </w:tc>
        <w:tc>
          <w:tcPr>
            <w:cnfStyle w:val="1000000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Наименование результата обучения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ПК 2.1.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Определить цели и задачи, планировать внеурочные мероприятия и занятия;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ПК 2.2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Проводить внеурочные мероприятия и занятия;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ПК 2.3. 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Мотивировать обучающихся, родителей (лиц, их заменяющих) к участию физкультурно-спортивной деятельности;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ПК 2.4.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2.5.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Анализировать внеурочные мероприятия и занятия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2.6..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Вести документацию, обеспечивающую организацию физкультурно-спортивной деятельности;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ОК 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ОК 2.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 3.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ОК 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ОК 5.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ОК 7.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9..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ОК 10.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</w:tbl>
    <w:p>
      <w:pPr>
        <w:tabs>
          <w:tab w:val="left" w:pos="120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2.3.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Результаты учебной практики, подлежащие оценке: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002"/>
        <w:gridCol w:w="838"/>
        <w:gridCol w:w="2370"/>
        <w:gridCol w:w="2128"/>
        <w:gridCol w:w="2233"/>
      </w:tblGrid>
      <w:tr>
        <w:trPr/>
        <w:tc>
          <w:tcPr>
            <w:cnfStyle w:val="101000000000"/>
            <w:tcW w:w="2002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ВПД</w:t>
            </w:r>
          </w:p>
        </w:tc>
        <w:tc>
          <w:tcPr>
            <w:cnfStyle w:val="100000000000"/>
            <w:tcW w:w="83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ПК</w:t>
            </w:r>
          </w:p>
        </w:tc>
        <w:tc>
          <w:tcPr>
            <w:cnfStyle w:val="100000000000"/>
            <w:tcW w:w="2370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ОПД</w:t>
            </w:r>
          </w:p>
        </w:tc>
        <w:tc>
          <w:tcPr>
            <w:cnfStyle w:val="100000000000"/>
            <w:tcW w:w="212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cnfStyle w:val="100000000000"/>
            <w:tcW w:w="223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>
        <w:trPr/>
        <w:tc>
          <w:tcPr>
            <w:cnfStyle w:val="001000100000"/>
            <w:tcW w:w="200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Организация и проведение внеурочной работы и занятий по дополнительным образовательным программам в области физической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культуры.</w:t>
            </w: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Определения цели и задач, планирования, проведения, анализа и оценки внеурочных мероприятий и занятий по физической культуре.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другие источники информации, необходимой для подготовки и проведения внеурочной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Определить цели и задачи, планировать внеурочные мероприятия и занятия.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ПК 2.2..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Применения приемов страховки и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самостраховки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при выполнении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физических упражнений.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Применять приемы страховки и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самостраховки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Проведение внеурочных мероприятий с соблюдением всех требований и правил техники безопасности.</w:t>
            </w:r>
          </w:p>
        </w:tc>
      </w:tr>
      <w:tr>
        <w:trPr/>
        <w:tc>
          <w:tcPr>
            <w:cnfStyle w:val="00100010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Мотивировать обучающихся, родителей (лиц, их заменяющих) к участию физкультурно-спортивной деятельности.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Проведение диагностики физической подготовленности обучающихся.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Осуществлять педагогический контроль, оценивать процесс и результаты деятельности обучающихся на занятии; осуществлять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самоанализ и самоконтроль при проведении внеурочных мероприятий и занятий.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>
        <w:trPr/>
        <w:tc>
          <w:tcPr>
            <w:cnfStyle w:val="00100010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Анализировать внеурочные мероприятия и занятия.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Введение документации, обеспечивающей организацию физкультурно - оздоровительной и спортивно-оздоровительной деятельности.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</w:tbl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  <w:sectPr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</w:sect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2.4.</w:t>
      </w:r>
      <w:r>
        <w:rPr>
          <w:rFonts w:ascii="Times New Roman" w:cs="Times New Roman" w:hAnsi="Times New Roman"/>
          <w:b/>
          <w:bCs/>
          <w:sz w:val="24"/>
          <w:szCs w:val="24"/>
        </w:rPr>
        <w:t>Тематический план учебной практики</w:t>
      </w:r>
    </w:p>
    <w:tbl>
      <w:tblPr>
        <w:tblW w:w="130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/>
      </w:tblPr>
      <w:tblGrid>
        <w:gridCol w:w="1674"/>
        <w:gridCol w:w="2693"/>
        <w:gridCol w:w="1418"/>
        <w:gridCol w:w="3118"/>
        <w:gridCol w:w="2977"/>
        <w:gridCol w:w="1217"/>
      </w:tblGrid>
      <w:tr>
        <w:trPr>
          <w:trHeight w:val="1253"/>
          <w:jc w:val="center"/>
        </w:trPr>
        <w:tc>
          <w:tcPr>
            <w:cnfStyle w:val="101000000000"/>
            <w:tcW w:w="1674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Код  ПК</w:t>
            </w:r>
          </w:p>
        </w:tc>
        <w:tc>
          <w:tcPr>
            <w:cnfStyle w:val="100010000000"/>
            <w:tcW w:w="2693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cnfStyle w:val="100001000000"/>
            <w:tcW w:w="1418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cnfStyle w:val="100010000000"/>
            <w:tcW w:w="3118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Виды работ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cnfStyle w:val="100001000000"/>
            <w:tcW w:w="2977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cnfStyle w:val="100010000000"/>
            <w:tcW w:w="1217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Количество часов по темам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  <w:tr>
        <w:trPr>
          <w:trHeight w:val="302"/>
          <w:jc w:val="center"/>
        </w:trPr>
        <w:tc>
          <w:tcPr>
            <w:cnfStyle w:val="001000100000"/>
            <w:tcW w:w="1674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693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41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311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2977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cnfStyle w:val="000010100000"/>
            <w:tcW w:w="1217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val="302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ПК 2.1.</w:t>
            </w:r>
          </w:p>
        </w:tc>
        <w:tc>
          <w:tcPr>
            <w:cnfStyle w:val="000010010000"/>
            <w:tcW w:w="2693" w:type="dxa"/>
            <w:vMerge w:val="restart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ПМ.02 Организация и проведение внеурочной работы и занятий по программам дополнительного образования в области физической культуры.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МДК.02.01 Методика внеурочной работы и дополнительного образования в области физической культуры и спорта. </w:t>
            </w:r>
          </w:p>
        </w:tc>
        <w:tc>
          <w:tcPr>
            <w:cnfStyle w:val="000001010000"/>
            <w:tcW w:w="141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</w:tc>
        <w:tc>
          <w:tcPr>
            <w:cnfStyle w:val="000001010000"/>
            <w:tcW w:w="2977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Cs/>
                <w:sz w:val="24"/>
                <w:szCs w:val="24"/>
              </w:rPr>
              <w:t xml:space="preserve">Тема 1.1.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Знакомство с образовательными программами,  реализующую внеурочную занятость </w:t>
            </w:r>
          </w:p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Тема 1.2. Знакомство с календарно-тематическим планированием по организации внеурочной занятости 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Тема 1.3. Знакомство с текущим планированием  внеурочной занятости </w:t>
            </w:r>
          </w:p>
        </w:tc>
        <w:tc>
          <w:tcPr>
            <w:cnfStyle w:val="000010010000"/>
            <w:tcW w:w="1217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302"/>
          <w:jc w:val="center"/>
        </w:trPr>
        <w:tc>
          <w:tcPr>
            <w:cnfStyle w:val="001000100000"/>
            <w:tcW w:w="1674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2.2.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2693" w:type="dxa"/>
            <w:vMerge w:val="continue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141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cnfStyle w:val="000010100000"/>
            <w:tcW w:w="3118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Требования к планированию и проведению внеурочных мероприятий и занятий;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Theme="minorHAnsi" w:hAnsi="Times New Roman"/>
                <w:sz w:val="24"/>
                <w:szCs w:val="24"/>
              </w:rPr>
              <w:t xml:space="preserve">Применение приемов страховки и </w:t>
            </w:r>
            <w:r>
              <w:rPr>
                <w:rFonts w:ascii="Times New Roman" w:cs="Times New Roman" w:eastAsiaTheme="minorHAnsi" w:hAnsi="Times New Roman"/>
                <w:sz w:val="24"/>
                <w:szCs w:val="24"/>
              </w:rPr>
              <w:t>самостраховки</w:t>
            </w:r>
            <w:r>
              <w:rPr>
                <w:rFonts w:ascii="Times New Roman" w:cs="Times New Roman" w:eastAsiaTheme="minorHAnsi" w:hAnsi="Times New Roman"/>
                <w:sz w:val="24"/>
                <w:szCs w:val="24"/>
              </w:rPr>
              <w:t xml:space="preserve"> при выполнении физических упражнений, соблюдение техники безопасности на занятиях,</w:t>
            </w:r>
            <w:r>
              <w:rPr>
                <w:rFonts w:ascii="Times New Roman" w:cs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ация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 пров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ение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соревновани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осуществл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судейств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</w:tc>
        <w:tc>
          <w:tcPr>
            <w:cnfStyle w:val="000001100000"/>
            <w:tcW w:w="2977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Cs/>
                <w:sz w:val="24"/>
                <w:szCs w:val="24"/>
              </w:rPr>
              <w:t xml:space="preserve">Тема 2.1. Просмотреть, проанализировать и сравнить организацию внеурочных занятий 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1217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02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2.3.</w:t>
            </w:r>
          </w:p>
        </w:tc>
        <w:tc>
          <w:tcPr>
            <w:cnfStyle w:val="000010010000"/>
            <w:tcW w:w="2693" w:type="dxa"/>
            <w:vMerge w:val="continue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1418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Установление педагогически целесообразных взаимоотношений с обучающимися; мотивация обучающихся, родителей (лиц, их заменяющих) к участию в физкультурно-оздоровительной и спортивно-оздоровительной деятельности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</w:tc>
        <w:tc>
          <w:tcPr>
            <w:cnfStyle w:val="000001010000"/>
            <w:tcW w:w="2977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bCs/>
                <w:sz w:val="24"/>
                <w:szCs w:val="24"/>
              </w:rPr>
              <w:t>Тема 3.1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Мотивация  обучающихся, родителей (лиц, их заменяющих) к участию физкультурно-спортивной деятельности</w:t>
            </w:r>
          </w:p>
        </w:tc>
        <w:tc>
          <w:tcPr>
            <w:cnfStyle w:val="000010010000"/>
            <w:tcW w:w="1217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02"/>
          <w:jc w:val="center"/>
        </w:trPr>
        <w:tc>
          <w:tcPr>
            <w:cnfStyle w:val="001000100000"/>
            <w:tcW w:w="1674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2.4.</w:t>
            </w:r>
          </w:p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2693" w:type="dxa"/>
            <w:vMerge w:val="continue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100000"/>
            <w:tcW w:w="3118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Наблюдение и анализ внеурочных мероприятий и занятий физической культурой, обсуждения отдельных мероприятий или занятий в диалоге с сокурсниками, руководителем практики, учителями.</w:t>
            </w:r>
          </w:p>
        </w:tc>
        <w:tc>
          <w:tcPr>
            <w:cnfStyle w:val="000001100000"/>
            <w:tcW w:w="2977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bCs/>
                <w:sz w:val="24"/>
                <w:szCs w:val="24"/>
              </w:rPr>
              <w:t xml:space="preserve">Тема 4.1.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Осуществлять контроль оценивать процесс и результаты деятельности обучающихся на занятии;</w:t>
            </w:r>
          </w:p>
        </w:tc>
        <w:tc>
          <w:tcPr>
            <w:cnfStyle w:val="000010100000"/>
            <w:tcW w:w="1217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02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2.5</w:t>
            </w:r>
          </w:p>
        </w:tc>
        <w:tc>
          <w:tcPr>
            <w:cnfStyle w:val="000010010000"/>
            <w:tcW w:w="2693" w:type="dxa"/>
            <w:vMerge w:val="continue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</w:t>
            </w:r>
          </w:p>
          <w:p>
            <w:pPr>
              <w:tabs>
                <w:tab w:val="left" w:pos="5334"/>
              </w:tabs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Анализ документации, обеспечивающей организацию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физкультурно-оздоровительной и спортивно-оздоровительной деятельности.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cnfStyle w:val="000001010000"/>
            <w:tcW w:w="2977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5.1. Анализировать внеурочные мероприятия и занятия</w:t>
            </w:r>
          </w:p>
        </w:tc>
        <w:tc>
          <w:tcPr>
            <w:cnfStyle w:val="000010010000"/>
            <w:tcW w:w="1217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289"/>
          <w:jc w:val="center"/>
        </w:trPr>
        <w:tc>
          <w:tcPr>
            <w:cnfStyle w:val="001000100000"/>
            <w:tcW w:w="1674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ПК 2.6</w:t>
            </w:r>
          </w:p>
        </w:tc>
        <w:tc>
          <w:tcPr>
            <w:cnfStyle w:val="000010100000"/>
            <w:tcW w:w="2693" w:type="dxa"/>
            <w:vMerge w:val="continue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100000"/>
            <w:tcW w:w="3118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Ведение учебной документации, обеспечивающей организацию физкультурно-оздоровительной и спортивно-оздоровительной деятельности.</w:t>
            </w:r>
          </w:p>
        </w:tc>
        <w:tc>
          <w:tcPr>
            <w:cnfStyle w:val="000001100000"/>
            <w:tcW w:w="2977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6.1. Вести документацию, обеспечивающую организацию физкультурно-спортивной деятельности.</w:t>
            </w:r>
          </w:p>
        </w:tc>
        <w:tc>
          <w:tcPr>
            <w:cnfStyle w:val="000010100000"/>
            <w:tcW w:w="1217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289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10010000"/>
            <w:tcW w:w="2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cnfStyle w:val="000001010000"/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Всего часов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1010000"/>
            <w:tcW w:w="2977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10010000"/>
            <w:tcW w:w="1217" w:type="dxa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 часов 18</w:t>
            </w:r>
          </w:p>
        </w:tc>
      </w:tr>
      <w:tr>
        <w:trPr>
          <w:trHeight w:val="302"/>
          <w:jc w:val="center"/>
        </w:trPr>
        <w:tc>
          <w:tcPr>
            <w:cnfStyle w:val="001000100000"/>
            <w:tcW w:w="13097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</w:tc>
      </w:tr>
    </w:tbl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  <w:r>
        <w:rPr>
          <w:rFonts w:ascii="Times New Roman" w:cs="Times New Roman" w:hAnsi="Times New Roman"/>
          <w:sz w:val="24"/>
          <w:szCs w:val="24"/>
        </w:rPr>
        <w:t>
</w:t>
      </w:r>
    </w:p>
    <w:p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2.5.</w:t>
      </w:r>
      <w:r>
        <w:rPr>
          <w:rFonts w:ascii="Times New Roman" w:cs="Times New Roman" w:hAnsi="Times New Roman"/>
          <w:b/>
          <w:bCs/>
          <w:sz w:val="24"/>
          <w:szCs w:val="24"/>
        </w:rPr>
        <w:t>Содержание учебной практики</w:t>
      </w:r>
    </w:p>
    <w:tbl>
      <w:tblPr>
        <w:tblW w:w="125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/>
      </w:tblPr>
      <w:tblGrid>
        <w:gridCol w:w="4673"/>
        <w:gridCol w:w="4641"/>
        <w:gridCol w:w="1738"/>
        <w:gridCol w:w="1523"/>
      </w:tblGrid>
      <w:tr>
        <w:trPr>
          <w:jc w:val="center"/>
        </w:trPr>
        <w:tc>
          <w:tcPr>
            <w:cnfStyle w:val="101000000000"/>
            <w:tcW w:w="4673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Код и наименование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профессиональных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cnfStyle w:val="100010000000"/>
            <w:tcW w:w="4641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cnfStyle w:val="100001000000"/>
            <w:tcW w:w="1738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Объем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часов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cnfStyle w:val="100010000000"/>
            <w:tcW w:w="1523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Уровень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освоения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1523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ПМ.02 Организация и проведение внеурочной работы и занятий по программам дополнительного образования в области физической культуры.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МДК.02.01 Методика внеурочной работы и дополнительного образования в области физической культуры и спорта. </w:t>
            </w:r>
          </w:p>
          <w:p>
            <w:pPr>
              <w:pStyle w:val="NoSpacing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4641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cnfStyle w:val="000010010000"/>
            <w:tcW w:w="152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cnfStyle w:val="001000100000"/>
            <w:tcW w:w="12575" w:type="dxa"/>
            <w:gridSpan w:val="4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Виды работ:</w:t>
            </w:r>
            <w:r>
              <w:rPr>
                <w:rFonts w:ascii="Times New Roman" w:cs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Требования к планированию и проведению внеурочных мероприятий и занятий.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Применение приемов страховки и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самостраховки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при выполнении физических упражнений, соблюдение техники безопасности на занятиях организация, проведение соревнований и осуществление судейства.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Установление педагогически целесообразных взаимоотношений с обучающимися; мотивация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  <w:p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  <w:p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Наблюдение и анализ внеурочных мероприятий и занятий физической культурой, обсуждения отдельных мероприятий или занятий в диалоге с сокурсниками, руководителем практики, учителями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>
            <w:pPr>
              <w:pStyle w:val="NoSpacing"/>
              <w:numPr>
                <w:ilvl w:val="0"/>
                <w:numId w:val="9"/>
              </w:numPr>
              <w:ind w:left="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 </w:t>
            </w:r>
          </w:p>
          <w:p>
            <w:pPr>
              <w:pStyle w:val="NoSpacing"/>
              <w:numPr>
                <w:ilvl w:val="0"/>
                <w:numId w:val="9"/>
              </w:numPr>
              <w:ind w:left="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Ведение учебной документации, обеспечивающей организацию физкультурно-оздоровительной и спортивно-оздоровительной деятельности.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 документации, обеспечивающей организацию физкультурно-оздоровительной и спортивно-оздоровительной деятельности.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bCs/>
                <w:sz w:val="24"/>
                <w:szCs w:val="24"/>
              </w:rPr>
              <w:t xml:space="preserve">Тема 1.1.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Знакомство с образовательными программами, реализующую внеурочную занятость 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Содержание: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 Инструктаж по содержанию занятий, организации рабочего места и безопасности труда.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Знакомство с нормативными документацией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01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Тема 1.2. Знакомство с календарно-тематическим планированием по организации внеурочной занятости </w:t>
            </w:r>
          </w:p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Содержание: 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 Знакомство с календарно-тематическим планированием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Планирования и организации внеурочных мероприятий, занятий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1.3. Знакомство с текущим планированием  внеурочной занятости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Содержание: 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1.Ознакомится с текущим планированием внеурочной занятости 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2.1. Просмотреть, проанализировать и сравнить организацию внеурочных занятий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Содержание: </w:t>
            </w:r>
          </w:p>
          <w:p>
            <w:pPr>
              <w:pStyle w:val="NoSpacing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Изучить подходы к анализу</w:t>
            </w:r>
          </w:p>
          <w:p>
            <w:pPr>
              <w:pStyle w:val="NoSpacing"/>
              <w:numPr>
                <w:ilvl w:val="0"/>
                <w:numId w:val="1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 организации внеурочных занятий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10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3.1 Мотивация  обучающихся, родителей (лиц, их заменяющих) к участию физкультурно-спортивной деятельности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2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Привлечь обучающихся, 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(лиц, их заменяющих) к участию физкультурно-спортивной деятельности</w:t>
            </w:r>
          </w:p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Привлечь родителей (лиц, их заменяющих) к участию физкультурно-спортивной деятельности через различные виды деятельности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01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Тема 4.1. Осуществлять контроль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оценивать процесс и результаты деятельности обучающихся на занятии;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3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Замерять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пульсометрию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занимающихся во вне урока;</w:t>
            </w:r>
          </w:p>
          <w:p>
            <w:pPr>
              <w:pStyle w:val="NoSpacing"/>
              <w:numPr>
                <w:ilvl w:val="0"/>
                <w:numId w:val="3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Хронометраж занимающихся во вне урока;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5.1. Анализировать внеурочные мероприятия и занятия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4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Выдать внеурочное занятия;</w:t>
            </w:r>
          </w:p>
          <w:p>
            <w:pPr>
              <w:pStyle w:val="NoSpacing"/>
              <w:numPr>
                <w:ilvl w:val="0"/>
                <w:numId w:val="4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Проанализировать внеурочные занятия;</w:t>
            </w: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01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6.1. Вести документацию, обеспечивающую организацию физкультурно-спортивной деятельности.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5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Замереть и провести все показатели;</w:t>
            </w:r>
          </w:p>
          <w:p>
            <w:pPr>
              <w:pStyle w:val="NoSpacing"/>
              <w:numPr>
                <w:ilvl w:val="0"/>
                <w:numId w:val="5"/>
              </w:numPr>
              <w:ind w:left="0" w:firstLine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с документацией;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523" w:type="dxa"/>
          </w:tcPr>
          <w:p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  <w:r>
        <w:rPr>
          <w:rFonts w:ascii="Times New Roman" w:cs="Times New Roman" w:hAnsi="Times New Roman"/>
          <w:sz w:val="24"/>
          <w:szCs w:val="24"/>
        </w:rPr>
        <w:t>
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 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УСЛОВИЯ РЕАЛИЗАЦИИ РАБОЧЕЙ ПРОГРАММЫ УЧЕБНОЙ ПРАКТИКИ</w:t>
      </w:r>
    </w:p>
    <w:p>
      <w:pPr>
        <w:spacing w:after="0" w:line="240" w:lineRule="auto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3.1.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Реализация раб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очей программы учебной практики, может проводиться в колледже или на базе МАОУ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Голышмановская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СОШ №1, МАОУ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Голышмановская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СОШ №2, МАУ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Голышмановская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СШОР и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предполагает наличие 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предусмотренных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 следующих специальных помещении: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Лаборатория: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изической и функциональной диагностики.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Спортивный комплекс: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универсальный спортивный зал;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зал ритмики и фитнеса;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тренажерный зал;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открытый стадион широкого профиля с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элементами полосы препятствий.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залы: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библиотека, читальный зал с выходом в сеть интернет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актовый зал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.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Оснащение 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1. Мячи (волейбольные, баскетбольные, футбольные, гандбольные);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2. Гимнастические палочки;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3. Волейбольная сетка;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4. Баскетбольные кольца;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5. Скакалки;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6.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Боди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бар;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7.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Фитбол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8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Пипидастры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9. Футбольные ворота;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10. Теннисные столы; 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11. Теннисные ракетки;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12. Коврики для йоги;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13. Гантели;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14. Эстафетная палочка;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15. секундомер;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16. Свисток;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17. Флажки;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18. Спортивные тренажеры (при наличии тренажерного зала);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19. Гимнастическое оборудование (при наличии гимнастического зала);</w:t>
      </w:r>
    </w:p>
    <w:p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20. Барьеры.</w:t>
      </w:r>
    </w:p>
    <w:p>
      <w:pPr>
        <w:spacing w:after="0" w:line="240" w:lineRule="auto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yellow"/>
          <w:lang w:eastAsia="ru-RU"/>
        </w:rPr>
        <w:br w:type="textWrapping"/>
      </w:r>
    </w:p>
    <w:p>
      <w:pPr>
        <w:spacing w:after="0" w:line="240" w:lineRule="auto"/>
        <w:ind w:firstLine="708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3.2.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Информационное обеспечение обучения.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</w:t>
      </w:r>
      <w:r>
        <w:rPr>
          <w:rFonts w:ascii="Times New Roman" w:cs="Times New Roman" w:eastAsia="Times New Roman" w:hAnsi="Times New Roman"/>
          <w:bCs/>
          <w:sz w:val="24"/>
          <w:szCs w:val="24"/>
          <w:lang w:eastAsia="ru-RU"/>
        </w:rPr>
        <w:t>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Cs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i/>
          <w:sz w:val="24"/>
          <w:szCs w:val="24"/>
        </w:rPr>
      </w:pPr>
      <w:r>
        <w:rPr>
          <w:rFonts w:ascii="Times New Roman" w:cs="Times New Roman" w:hAnsi="Times New Roman"/>
          <w:bCs/>
          <w:i/>
          <w:sz w:val="24"/>
          <w:szCs w:val="24"/>
        </w:rPr>
        <w:t>Основные источники:</w:t>
      </w:r>
    </w:p>
    <w:p>
      <w:pPr>
        <w:spacing w:after="0" w:line="240" w:lineRule="auto"/>
        <w:jc w:val="both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1. Золотарева А.В. Методика преподавания по программам дополнительного</w:t>
      </w:r>
    </w:p>
    <w:p>
      <w:pPr>
        <w:spacing w:after="0" w:line="240" w:lineRule="auto"/>
        <w:jc w:val="both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образования детей [Электронный ресурс]: учебник и практикум / А.В. Золотарева,</w:t>
      </w:r>
    </w:p>
    <w:p>
      <w:pPr>
        <w:spacing w:after="0" w:line="240" w:lineRule="auto"/>
        <w:jc w:val="both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Г.М. Криницкая, А.Л. Пикина.- М.: </w:t>
      </w:r>
      <w:r>
        <w:rPr>
          <w:rFonts w:ascii="Times New Roman" w:cs="Times New Roman" w:hAnsi="Times New Roman"/>
          <w:color w:val="000000"/>
          <w:sz w:val="24"/>
          <w:szCs w:val="24"/>
        </w:rPr>
        <w:t>Юрайт</w:t>
      </w:r>
      <w:r>
        <w:rPr>
          <w:rFonts w:ascii="Times New Roman" w:cs="Times New Roman" w:hAnsi="Times New Roman"/>
          <w:color w:val="000000"/>
          <w:sz w:val="24"/>
          <w:szCs w:val="24"/>
        </w:rPr>
        <w:t>, 2018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i/>
          <w:sz w:val="24"/>
          <w:szCs w:val="24"/>
        </w:rPr>
      </w:pPr>
      <w:r>
        <w:rPr>
          <w:rFonts w:ascii="Times New Roman" w:cs="Times New Roman" w:hAnsi="Times New Roman"/>
          <w:bCs/>
          <w:i/>
          <w:sz w:val="24"/>
          <w:szCs w:val="24"/>
        </w:rPr>
        <w:t>Дополнительные источники: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i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1.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</w:rPr>
        <w:t xml:space="preserve">Винер, И.А. Программа дополнительного образования. Гармоничное развитие детей средствами гимнастики / И.А. Винер, Н.М. </w:t>
      </w:r>
      <w:r>
        <w:rPr>
          <w:rFonts w:ascii="Times New Roman" w:cs="Times New Roman" w:hAnsi="Times New Roman"/>
          <w:bCs/>
          <w:sz w:val="24"/>
          <w:szCs w:val="24"/>
        </w:rPr>
        <w:t>Горбулина</w:t>
      </w:r>
      <w:r>
        <w:rPr>
          <w:rFonts w:ascii="Times New Roman" w:cs="Times New Roman" w:hAnsi="Times New Roman"/>
          <w:bCs/>
          <w:sz w:val="24"/>
          <w:szCs w:val="24"/>
        </w:rPr>
        <w:t>, О. Д. Цыганкова – М.: Просвещение, 2016. – 64</w:t>
      </w:r>
      <w:r>
        <w:rPr>
          <w:rFonts w:ascii="Times New Roman" w:cs="Times New Roman" w:hAnsi="Times New Roman"/>
          <w:bCs/>
          <w:i/>
          <w:sz w:val="24"/>
          <w:szCs w:val="24"/>
        </w:rPr>
        <w:t xml:space="preserve"> 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i/>
          <w:sz w:val="24"/>
          <w:szCs w:val="24"/>
        </w:rPr>
      </w:pPr>
      <w:r>
        <w:rPr>
          <w:rFonts w:ascii="Times New Roman" w:cs="Times New Roman" w:hAnsi="Times New Roman"/>
          <w:bCs/>
          <w:i/>
          <w:sz w:val="24"/>
          <w:szCs w:val="24"/>
        </w:rPr>
        <w:t>Электронные образовательные ресурсы:</w:t>
      </w:r>
    </w:p>
    <w:p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Методические рекомендации по организации внеурочной деятельности в образовательных учреждениях, реализующих общеобразовательные программы начального общего образования [Электронный ресурс].– Режим доступа: http://standart.edu.ru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3.3.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Учебная практика  проводится мастерами производственного обучения и/или преподавателями профессионального цикла:</w:t>
      </w:r>
      <w:r>
        <w:rPr>
          <w:rFonts w:ascii="Times New Roman" w:cs="Times New Roman" w:hAnsi="Times New Roman"/>
          <w:sz w:val="24"/>
          <w:szCs w:val="24"/>
        </w:rPr>
        <w:t xml:space="preserve"> Учебная практика</w:t>
      </w:r>
      <w:r>
        <w:rPr>
          <w:rFonts w:ascii="Times New Roman" w:cs="Times New Roman" w:hAnsi="Times New Roman"/>
          <w:sz w:val="24"/>
          <w:szCs w:val="24"/>
          <w:lang w:val="en-US"/>
        </w:rPr>
        <w:t> </w:t>
      </w:r>
      <w:r>
        <w:rPr>
          <w:rFonts w:ascii="Times New Roman" w:cs="Times New Roman" w:hAnsi="Times New Roman"/>
          <w:sz w:val="24"/>
          <w:szCs w:val="24"/>
        </w:rPr>
        <w:t xml:space="preserve"> проводится концентрированно, с делением группы на подгруппы.</w:t>
      </w:r>
      <w:r>
        <w:rPr>
          <w:rFonts w:ascii="Times New Roman" w:cs="Times New Roman" w:hAnsi="Times New Roman"/>
          <w:sz w:val="24"/>
          <w:szCs w:val="24"/>
        </w:rPr>
        <w:br w:type="textWrapping"/>
      </w:r>
      <w:r>
        <w:rPr>
          <w:rFonts w:ascii="Times New Roman" w:cs="Times New Roman" w:hAnsi="Times New Roman"/>
          <w:sz w:val="24"/>
          <w:szCs w:val="24"/>
        </w:rPr>
        <w:br w:type="textWrapping"/>
      </w:r>
    </w:p>
    <w:p>
      <w:pPr>
        <w:spacing w:after="0" w:line="240" w:lineRule="auto"/>
        <w:rPr>
          <w:rFonts w:ascii="Times New Roman" w:cs="Times New Roman" w:eastAsia="Times New Roman" w:hAnsi="Times New Roman"/>
          <w:i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hAnsi="Times New Roman"/>
          <w:sz w:val="24"/>
          <w:szCs w:val="24"/>
        </w:rPr>
        <w:t>Преподаватель-методист должен иметь высшее профессиональное образование по профилю, проходить обязательную стажировку в профильных организациях не реже 1-го раза в  год.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4. КОНТРОЛЬ И ОЦЕНКА РЕЗУЛЬТАТОВ ОСВОЕНИЯ ПРОГРАММЫ УЧЕБНОЙ ПРАКТИКИ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проверочных работ. 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Оценка выставляется по итогам всех выполненных заданий.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490"/>
        <w:gridCol w:w="6081"/>
      </w:tblGrid>
      <w:tr>
        <w:trPr/>
        <w:tc>
          <w:tcPr>
            <w:cnfStyle w:val="101000000000"/>
            <w:tcW w:w="3085" w:type="dxa"/>
          </w:tcPr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Результаты (обучения освоенные умения в рамках ВПД)</w:t>
            </w:r>
          </w:p>
        </w:tc>
        <w:tc>
          <w:tcPr>
            <w:cnfStyle w:val="100000000000"/>
            <w:tcW w:w="6260" w:type="dxa"/>
          </w:tcPr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>
        <w:trPr/>
        <w:tc>
          <w:tcPr>
            <w:cnfStyle w:val="001000100000"/>
            <w:tcW w:w="3085" w:type="dxa"/>
          </w:tcPr>
          <w:p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      </w:r>
          </w:p>
          <w:p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соблюдать технику безопасности на занятиях; организовывать, проводить соревнования и осуществлять судейство;</w:t>
            </w:r>
          </w:p>
          <w:p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устанавливать педагогически целесообразные взаимоотношения с обучающимися;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  <w:p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и занятий;</w:t>
            </w:r>
          </w:p>
          <w:p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      </w:r>
          </w:p>
          <w:p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00100000"/>
            <w:tcW w:w="6260" w:type="dxa"/>
          </w:tcPr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>
              <w:rPr>
                <w:rFonts w:ascii="Times New Roman" w:cs="Times New Roman" w:hAnsi="Times New Roman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- выполнение и организация  проведения внеурочной работы и занятий по физической культуры;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- определение не правильного выполнения проведения внеурочного занятия;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- Качественная оценка выполнения  внеурочной работы и занятий по дополнительным образовательным программам  с технологической картой, маршрутной картой и т.д.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- Сравнительный анализ выполненного и организованного занятия внеурочной работы и дополнительного образования 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eastAsia="ru-RU"/>
              </w:rPr>
              <w:t>Формы оценки результативности обучения</w:t>
            </w:r>
            <w:r>
              <w:rPr>
                <w:rFonts w:ascii="Times New Roman" w:cs="Times New Roman" w:hAnsi="Times New Roman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- традиционная система отметок в баллах за каждое выполненное задание, на основе которых выставляется итоговая отметка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eastAsia="ru-RU"/>
              </w:rPr>
              <w:t>направлены на проверку ВД, ПК, ОК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 xml:space="preserve"> ранее известных;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>
            <w:pPr>
              <w:spacing w:after="0" w:line="240" w:lineRule="auto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05"/>
    <w:rsid w:val="000B03EB"/>
    <w:rsid w:val="00135E45"/>
    <w:rsid w:val="00166895"/>
    <w:rsid w:val="001772A9"/>
    <w:rsid w:val="001832C0"/>
    <w:rsid w:val="00185AAB"/>
    <w:rsid w:val="001B4AE1"/>
    <w:rsid w:val="001D4B2A"/>
    <w:rsid w:val="001E5AB2"/>
    <w:rsid w:val="00206B32"/>
    <w:rsid w:val="002172A4"/>
    <w:rsid w:val="00246CF2"/>
    <w:rsid w:val="0027781F"/>
    <w:rsid w:val="002D1939"/>
    <w:rsid w:val="002D6BC1"/>
    <w:rsid w:val="002D719C"/>
    <w:rsid w:val="002F355F"/>
    <w:rsid w:val="003272FE"/>
    <w:rsid w:val="003C3CDE"/>
    <w:rsid w:val="00425683"/>
    <w:rsid w:val="00432D6A"/>
    <w:rsid w:val="00437ED3"/>
    <w:rsid w:val="00460FDB"/>
    <w:rsid w:val="00522289"/>
    <w:rsid w:val="00533F72"/>
    <w:rsid w:val="00566035"/>
    <w:rsid w:val="005707A2"/>
    <w:rsid w:val="005707CE"/>
    <w:rsid w:val="005A30C8"/>
    <w:rsid w:val="005E4922"/>
    <w:rsid w:val="00652D2E"/>
    <w:rsid w:val="00656E26"/>
    <w:rsid w:val="00661A8F"/>
    <w:rsid w:val="006966D3"/>
    <w:rsid w:val="006A7C06"/>
    <w:rsid w:val="006D53E0"/>
    <w:rsid w:val="00714040"/>
    <w:rsid w:val="00720FC2"/>
    <w:rsid w:val="00746551"/>
    <w:rsid w:val="00751F44"/>
    <w:rsid w:val="0077101F"/>
    <w:rsid w:val="00783603"/>
    <w:rsid w:val="00793FC7"/>
    <w:rsid w:val="007D0300"/>
    <w:rsid w:val="00832088"/>
    <w:rsid w:val="0084444D"/>
    <w:rsid w:val="00853319"/>
    <w:rsid w:val="00862969"/>
    <w:rsid w:val="00865D2F"/>
    <w:rsid w:val="008D60E0"/>
    <w:rsid w:val="008F18A2"/>
    <w:rsid w:val="008F4111"/>
    <w:rsid w:val="00917CAB"/>
    <w:rsid w:val="009459A9"/>
    <w:rsid w:val="009A79A7"/>
    <w:rsid w:val="009E42DB"/>
    <w:rsid w:val="00A106DF"/>
    <w:rsid w:val="00A72339"/>
    <w:rsid w:val="00AA0120"/>
    <w:rsid w:val="00AB6922"/>
    <w:rsid w:val="00AC51DD"/>
    <w:rsid w:val="00AD1781"/>
    <w:rsid w:val="00AE441E"/>
    <w:rsid w:val="00AF1196"/>
    <w:rsid w:val="00B375A5"/>
    <w:rsid w:val="00BB19D9"/>
    <w:rsid w:val="00BB2FE6"/>
    <w:rsid w:val="00BD5FC6"/>
    <w:rsid w:val="00BE575F"/>
    <w:rsid w:val="00BF02F8"/>
    <w:rsid w:val="00BF170B"/>
    <w:rsid w:val="00C36916"/>
    <w:rsid w:val="00C42F7D"/>
    <w:rsid w:val="00C44F77"/>
    <w:rsid w:val="00C91CB6"/>
    <w:rsid w:val="00CA31E4"/>
    <w:rsid w:val="00CC2013"/>
    <w:rsid w:val="00CF5305"/>
    <w:rsid w:val="00D55C1D"/>
    <w:rsid w:val="00D6263C"/>
    <w:rsid w:val="00D719AB"/>
    <w:rsid w:val="00DB1063"/>
    <w:rsid w:val="00DC2363"/>
    <w:rsid w:val="00E01AFC"/>
    <w:rsid w:val="00E05614"/>
    <w:rsid w:val="00E11956"/>
    <w:rsid w:val="00ED7E8A"/>
    <w:rsid w:val="00ED7F46"/>
    <w:rsid w:val="00EF06E8"/>
    <w:rsid w:val="00F03A8B"/>
    <w:rsid w:val="00F06DF5"/>
    <w:rsid w:val="00F26717"/>
    <w:rsid w:val="00F6499E"/>
    <w:rsid w:val="00F74D76"/>
    <w:rsid w:val="00FC333E"/>
    <w:rsid w:val="00FC35E7"/>
    <w:rsid w:val="00FE0908"/>
    <w:rsid w:val="00FE2C78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200" w:line="276" w:lineRule="auto"/>
    </w:pPr>
  </w:style>
  <w:style w:type="paragraph" w:styleId="Heading2">
    <w:name w:val="Heading 2"/>
    <w:basedOn w:val="Normal"/>
    <w:next w:val="Normal"/>
    <w:link w:val="Заголовок2Знак"/>
    <w:uiPriority w:val="99"/>
    <w:semiHidden w:val="on"/>
    <w:unhideWhenUsed w:val="on"/>
    <w:qFormat w:val="on"/>
    <w:pPr>
      <w:keepNext w:val="on"/>
      <w:spacing w:before="240" w:after="60" w:line="240" w:lineRule="auto"/>
    </w:pPr>
    <w:rPr>
      <w:rFonts w:ascii="Arial" w:cs="Arial" w:eastAsia="Times New Roman" w:hAnsi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99"/>
    <w:qFormat w:val="on"/>
    <w:pPr>
      <w:spacing w:after="0" w:line="240" w:lineRule="auto"/>
    </w:pPr>
    <w:rPr>
      <w:rFonts w:ascii="Calibri" w:cs="Calibri" w:eastAsia="Calibri" w:hAnsi="Calibri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</w:style>
  <w:style w:type="character" w:styleId="Pagenumber">
    <w:name w:val="Page number"/>
    <w:uiPriority w:val="99"/>
    <w:rPr>
      <w:rFonts w:cs="Times New Roman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hAnsi="Segoe UI"/>
      <w:sz w:val="18"/>
      <w:szCs w:val="18"/>
    </w:rPr>
  </w:style>
  <w:style w:type="character" w:customStyle="1" w:styleId="Заголовок2Знак">
    <w:name w:val="Заголовок 2 Знак"/>
    <w:basedOn w:val="DefaultParagraphFont"/>
    <w:link w:val="Heading2"/>
    <w:uiPriority w:val="99"/>
    <w:semiHidden w:val="on"/>
    <w:rPr>
      <w:rFonts w:ascii="Arial" w:cs="Arial" w:eastAsia="Times New Roman" w:hAnsi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Title">
    <w:name w:val="Title"/>
    <w:basedOn w:val="Normal"/>
    <w:next w:val="Normal"/>
    <w:link w:val="НазваниеЗнак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НазваниеЗнак">
    <w:name w:val="Название Знак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D7E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ED7E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6D53E0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865D2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5D2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820C-944C-413F-83F3-7DCC20B0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3293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