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  <w:lang w:eastAsia="en-US"/>
        </w:rPr>
      </w:pPr>
      <w:bookmarkStart w:id="0" w:name="_Toc129861224"/>
      <w:bookmarkStart w:id="1" w:name="_Toc129862292"/>
      <w:r>
        <w:rPr>
          <w:rFonts w:ascii="Arial" w:cs="Arial" w:hAnsi="Arial"/>
          <w:color w:val="000000"/>
          <w:spacing w:val="-5"/>
          <w:sz w:val="24"/>
          <w:szCs w:val="24"/>
          <w:lang w:eastAsia="en-US"/>
        </w:rPr>
        <w:t>ДЕПАРТАМЕНТ ОБРАЗОВАНИЯ И НАУКИ ТЮМЕНСКОЙ ОБЛАСТИ</w:t>
      </w:r>
    </w:p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</w:pPr>
    </w:p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  <w:t xml:space="preserve">ГОСУДАРСТВЕННОЕ АВТОНОМНОЕ ПРОФЕССИОНАЛЬНОЕ </w:t>
      </w:r>
    </w:p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  <w:t>ОБРАЗОВАТЕЛЬНОЕ УЧРЕЖДЕНИЕ ТЮМЕНСКОЙ ОБЛАСТИ</w:t>
      </w:r>
    </w:p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  <w:t>«ГОЛЫШМАНОВСКИЙ АГРОПЕДАГОГИЧЕСКИЙ КОЛЛЕДЖ»</w:t>
      </w:r>
    </w:p>
    <w:p>
      <w:pPr>
        <w:widowControl w:val="off"/>
        <w:spacing w:after="0" w:line="240" w:lineRule="auto"/>
        <w:jc w:val="center"/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right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right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Приложение № </w:t>
      </w:r>
      <w:r>
        <w:rPr>
          <w:rFonts w:ascii="Arial" w:cs="Arial" w:hAnsi="Arial"/>
          <w:sz w:val="24"/>
          <w:szCs w:val="24"/>
          <w:lang w:eastAsia="en-US"/>
        </w:rPr>
        <w:t>6</w:t>
      </w:r>
      <w:bookmarkStart w:id="2" w:name="_GoBack"/>
      <w:bookmarkEnd w:id="2"/>
      <w:r>
        <w:rPr>
          <w:rFonts w:ascii="Arial" w:cs="Arial" w:hAnsi="Arial"/>
          <w:sz w:val="24"/>
          <w:szCs w:val="24"/>
          <w:lang w:eastAsia="en-US"/>
        </w:rPr>
        <w:t>.</w:t>
      </w:r>
      <w:r>
        <w:rPr>
          <w:rFonts w:ascii="Arial" w:cs="Arial" w:hAnsi="Arial"/>
          <w:sz w:val="24"/>
          <w:szCs w:val="24"/>
          <w:lang w:eastAsia="en-US"/>
        </w:rPr>
        <w:t>6</w:t>
      </w:r>
      <w:r>
        <w:rPr>
          <w:rFonts w:ascii="Arial" w:cs="Arial" w:hAnsi="Arial"/>
          <w:sz w:val="24"/>
          <w:szCs w:val="24"/>
          <w:lang w:eastAsia="en-US"/>
        </w:rPr>
        <w:t xml:space="preserve"> к ООП СПО (ППССЗ)</w:t>
      </w:r>
    </w:p>
    <w:p>
      <w:pPr>
        <w:widowControl w:val="off"/>
        <w:spacing w:after="0" w:line="240" w:lineRule="auto"/>
        <w:jc w:val="right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по специальности 49.02.02</w:t>
      </w:r>
    </w:p>
    <w:p>
      <w:pPr>
        <w:widowControl w:val="off"/>
        <w:spacing w:after="0" w:line="240" w:lineRule="auto"/>
        <w:ind w:left="4956"/>
        <w:jc w:val="right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Адаптивная физическая культура </w:t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  <w:lang w:eastAsia="en-US"/>
        </w:rPr>
      </w:pPr>
      <w:r>
        <w:rPr>
          <w:rFonts w:ascii="Arial" w:cs="Arial" w:hAnsi="Arial"/>
          <w:b/>
          <w:bCs/>
          <w:sz w:val="24"/>
          <w:szCs w:val="24"/>
          <w:lang w:eastAsia="en-US"/>
        </w:rPr>
        <w:t>ПРОГРАММА УЧЕБНОЙ ДИСЦИПЛИНЫ</w:t>
      </w:r>
    </w:p>
    <w:p>
      <w:pPr>
        <w:widowControl w:val="off"/>
        <w:spacing w:after="0" w:line="240" w:lineRule="auto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eastAsia="Calibri" w:hAnsi="Arial"/>
          <w:b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bCs/>
          <w:sz w:val="24"/>
          <w:szCs w:val="24"/>
          <w:lang w:eastAsia="en-US"/>
        </w:rPr>
        <w:t>ОП.0</w:t>
      </w:r>
      <w:r>
        <w:rPr>
          <w:rFonts w:ascii="Arial" w:cs="Arial" w:eastAsia="Calibri" w:hAnsi="Arial"/>
          <w:b/>
          <w:bCs/>
          <w:sz w:val="24"/>
          <w:szCs w:val="24"/>
          <w:lang w:eastAsia="en-US"/>
        </w:rPr>
        <w:t>6</w:t>
      </w:r>
      <w:r>
        <w:rPr>
          <w:rFonts w:ascii="Arial" w:cs="Arial" w:eastAsia="Calibri" w:hAnsi="Arial"/>
          <w:b/>
          <w:bCs/>
          <w:sz w:val="24"/>
          <w:szCs w:val="24"/>
          <w:lang w:eastAsia="en-US"/>
        </w:rPr>
        <w:t xml:space="preserve"> Проектная и исследовательская деятельность в профессиональной сфере</w:t>
      </w:r>
    </w:p>
    <w:p>
      <w:pPr>
        <w:widowControl w:val="off"/>
        <w:spacing w:after="0" w:line="240" w:lineRule="auto"/>
        <w:rPr>
          <w:rFonts w:ascii="Arial" w:cs="Arial" w:eastAsia="Calibri" w:hAnsi="Arial"/>
          <w:b/>
          <w:bCs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202</w:t>
      </w:r>
      <w:r>
        <w:rPr>
          <w:rFonts w:ascii="Arial" w:cs="Arial" w:hAnsi="Arial"/>
          <w:b/>
          <w:sz w:val="24"/>
          <w:szCs w:val="24"/>
        </w:rPr>
        <w:t>4</w:t>
      </w: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hAnsi="Arial"/>
          <w:bCs/>
          <w:sz w:val="24"/>
          <w:szCs w:val="24"/>
        </w:rPr>
        <w:t>ОП.06</w:t>
      </w:r>
      <w:r>
        <w:rPr>
          <w:rFonts w:ascii="Arial" w:cs="Arial" w:hAnsi="Arial"/>
          <w:bCs/>
          <w:sz w:val="24"/>
          <w:szCs w:val="24"/>
        </w:rPr>
        <w:t xml:space="preserve"> Проектная и исследовательская </w:t>
      </w:r>
      <w:r>
        <w:rPr>
          <w:rFonts w:ascii="Arial" w:cs="Arial" w:hAnsi="Arial"/>
          <w:bCs/>
          <w:sz w:val="24"/>
          <w:szCs w:val="24"/>
        </w:rPr>
        <w:t>деятельност</w:t>
      </w:r>
      <w:r>
        <w:rPr>
          <w:rFonts w:ascii="Arial" w:cs="Arial" w:hAnsi="Arial"/>
          <w:bCs/>
          <w:sz w:val="24"/>
          <w:szCs w:val="24"/>
        </w:rPr>
        <w:t>ь</w:t>
      </w:r>
      <w:r>
        <w:rPr>
          <w:rFonts w:ascii="Arial" w:cs="Arial" w:hAnsi="Arial"/>
          <w:bCs/>
          <w:sz w:val="24"/>
          <w:szCs w:val="24"/>
        </w:rPr>
        <w:t xml:space="preserve"> в профессиональной сфере </w:t>
      </w:r>
      <w:r>
        <w:rPr>
          <w:rFonts w:ascii="Arial" w:cs="Arial" w:hAnsi="Arial"/>
          <w:bCs/>
          <w:sz w:val="24"/>
          <w:szCs w:val="24"/>
        </w:rPr>
        <w:t>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>аз</w:t>
      </w:r>
      <w:r>
        <w:rPr>
          <w:rFonts w:ascii="Arial" w:cs="Arial" w:hAnsi="Arial"/>
          <w:bCs/>
          <w:sz w:val="24"/>
          <w:szCs w:val="24"/>
        </w:rPr>
        <w:t>ования по специальности 49.02.02 Адаптивная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jc w:val="both"/>
        <w:rPr>
          <w:rFonts w:ascii="Arial" w:cs="Arial" w:hAnsi="Arial"/>
          <w:color w:val="0d0d0d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i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</w:t>
      </w:r>
      <w:r>
        <w:rPr>
          <w:rFonts w:ascii="Arial" w:cs="Arial" w:hAnsi="Arial"/>
          <w:b/>
          <w:sz w:val="24"/>
          <w:szCs w:val="24"/>
        </w:rPr>
        <w:t xml:space="preserve">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709"/>
        </w:tabs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Шмелева Л.В., преподаватель высшей квалификационной категории ГАПОУ ТО «Голышмановский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агропедколледж»</w:t>
      </w:r>
    </w:p>
    <w:p>
      <w:pPr>
        <w:tabs>
          <w:tab w:val="left" w:pos="3709"/>
        </w:tabs>
        <w:jc w:val="both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Аннотация рабочей программы</w:t>
      </w: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ОП.0</w:t>
      </w:r>
      <w:r>
        <w:rPr>
          <w:rFonts w:ascii="Arial" w:cs="Arial" w:hAnsi="Arial"/>
          <w:b/>
          <w:sz w:val="24"/>
          <w:szCs w:val="24"/>
        </w:rPr>
        <w:t>6</w:t>
      </w:r>
      <w:r>
        <w:rPr>
          <w:rFonts w:ascii="Arial" w:cs="Arial" w:hAnsi="Arial"/>
          <w:b/>
          <w:sz w:val="24"/>
          <w:szCs w:val="24"/>
        </w:rPr>
        <w:t xml:space="preserve"> Проектная и исследовательская деятельность </w:t>
      </w: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в профессиональной сфере</w:t>
      </w:r>
    </w:p>
    <w:p>
      <w:pPr>
        <w:widowControl w:val="off"/>
        <w:numPr>
          <w:ilvl w:val="0"/>
          <w:numId w:val="14"/>
        </w:numPr>
        <w:spacing w:before="18"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Нормативная база и УМК </w:t>
      </w:r>
    </w:p>
    <w:p>
      <w:pPr>
        <w:widowControl w:val="off"/>
        <w:spacing w:before="18" w:after="0" w:line="240" w:lineRule="auto"/>
        <w:ind w:left="720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hAnsi="Arial"/>
          <w:bCs/>
          <w:sz w:val="24"/>
          <w:szCs w:val="24"/>
        </w:rPr>
        <w:t>ОП.0</w:t>
      </w:r>
      <w:r>
        <w:rPr>
          <w:rFonts w:ascii="Arial" w:cs="Arial" w:hAnsi="Arial"/>
          <w:bCs/>
          <w:sz w:val="24"/>
          <w:szCs w:val="24"/>
        </w:rPr>
        <w:t>6</w:t>
      </w:r>
      <w:r>
        <w:rPr>
          <w:rFonts w:ascii="Arial" w:cs="Arial" w:hAnsi="Arial"/>
          <w:bCs/>
          <w:sz w:val="24"/>
          <w:szCs w:val="24"/>
        </w:rPr>
        <w:t xml:space="preserve"> Проектная и исследовательская деятельность в профессиональной сфере </w:t>
      </w:r>
      <w:r>
        <w:rPr>
          <w:rFonts w:ascii="Arial" w:cs="Arial" w:hAnsi="Arial"/>
          <w:bCs/>
          <w:sz w:val="24"/>
          <w:szCs w:val="24"/>
        </w:rPr>
        <w:t>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>аз</w:t>
      </w:r>
      <w:r>
        <w:rPr>
          <w:rFonts w:ascii="Arial" w:cs="Arial" w:hAnsi="Arial"/>
          <w:bCs/>
          <w:sz w:val="24"/>
          <w:szCs w:val="24"/>
        </w:rPr>
        <w:t>ования по специальности 49.02.02 Адаптивная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ind w:firstLine="567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before="120"/>
        <w:ind w:left="170" w:right="113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2.Цель и задачи учебной дисциплины</w:t>
      </w:r>
    </w:p>
    <w:p>
      <w:pPr>
        <w:widowControl w:val="off"/>
        <w:spacing w:after="0" w:line="240" w:lineRule="auto"/>
        <w:ind w:firstLine="572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Цель: освоить общие компетенции по сбору, анализу, хранению, обработке и представлению информации.</w:t>
      </w:r>
    </w:p>
    <w:p>
      <w:pPr>
        <w:widowControl w:val="off"/>
        <w:spacing w:after="0" w:line="240" w:lineRule="auto"/>
        <w:ind w:firstLine="567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Задачи:</w:t>
      </w:r>
    </w:p>
    <w:p>
      <w:pPr>
        <w:widowControl w:val="off"/>
        <w:numPr>
          <w:ilvl w:val="0"/>
          <w:numId w:val="13"/>
        </w:numPr>
        <w:tabs>
          <w:tab w:val="left" w:pos="1154"/>
          <w:tab w:val="left" w:pos="1229"/>
        </w:tabs>
        <w:spacing w:after="0" w:line="240" w:lineRule="auto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формировать  умения </w:t>
      </w:r>
      <w:r>
        <w:rPr>
          <w:rFonts w:ascii="Arial" w:cs="Arial" w:hAnsi="Arial"/>
          <w:color w:val="0d0d0d"/>
          <w:sz w:val="24"/>
          <w:szCs w:val="24"/>
        </w:rPr>
        <w:t>анализировать исследовательские работы с точки зрения логики исследования;</w:t>
      </w:r>
    </w:p>
    <w:p>
      <w:pPr>
        <w:widowControl w:val="off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разрабатывать план учебно-исследовательской работы</w:t>
      </w:r>
      <w:r>
        <w:rPr>
          <w:rFonts w:ascii="Arial" w:cs="Arial" w:hAnsi="Arial"/>
          <w:sz w:val="24"/>
          <w:szCs w:val="24"/>
        </w:rPr>
        <w:t xml:space="preserve">, </w:t>
      </w:r>
      <w:r>
        <w:rPr>
          <w:rFonts w:ascii="Arial" w:cs="Arial" w:hAnsi="Arial"/>
          <w:color w:val="0d0d0d"/>
          <w:sz w:val="24"/>
          <w:szCs w:val="24"/>
        </w:rPr>
        <w:t>определять методы для организации собственного исследования;</w:t>
      </w:r>
    </w:p>
    <w:p>
      <w:pPr>
        <w:widowControl w:val="off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разрабатывать педагогический проект;</w:t>
      </w:r>
    </w:p>
    <w:p>
      <w:pPr>
        <w:widowControl w:val="off"/>
        <w:numPr>
          <w:ilvl w:val="0"/>
          <w:numId w:val="13"/>
        </w:numPr>
        <w:tabs>
          <w:tab w:val="left" w:pos="1154"/>
        </w:tabs>
        <w:spacing w:after="0"/>
        <w:ind w:firstLine="408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обобщать и анализировать результаты исследования, оформлять учебно-исследовательскую работу;</w:t>
      </w:r>
    </w:p>
    <w:p>
      <w:pPr>
        <w:widowControl w:val="off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использовать приемы защиты результатов исследования.</w:t>
      </w:r>
    </w:p>
    <w:p>
      <w:pPr>
        <w:widowControl w:val="off"/>
        <w:spacing w:before="23" w:after="0" w:line="256" w:lineRule="auto"/>
        <w:ind w:right="187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3.Основные разделы дисциплины и количество часов на изучение дисциплины </w:t>
      </w: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>
          <w:cnfStyle w:val="100000000000"/>
        </w:trPr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>
          <w:cnfStyle w:val="000000100000"/>
        </w:trPr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20</w:t>
            </w:r>
          </w:p>
        </w:tc>
      </w:tr>
      <w:tr>
        <w:trPr>
          <w:cnfStyle w:val="000000010000"/>
        </w:trPr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</w:tr>
      <w:tr>
        <w:trPr>
          <w:cnfStyle w:val="000000100000"/>
        </w:trPr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36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spacing w:before="120" w:after="120" w:line="240" w:lineRule="auto"/>
        <w:ind w:left="72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4.Периодичность и формы текущего контроля промежуточной аттестации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Форма промежуточной аттестации по дисциплине</w:t>
      </w:r>
      <w:r>
        <w:rPr>
          <w:rFonts w:ascii="Arial" w:cs="Arial" w:hAnsi="Arial"/>
          <w:sz w:val="24"/>
          <w:szCs w:val="24"/>
        </w:rPr>
        <w:t xml:space="preserve"> п</w:t>
      </w:r>
      <w:r>
        <w:rPr>
          <w:rFonts w:ascii="Arial" w:cs="Arial" w:hAnsi="Arial"/>
          <w:bCs/>
          <w:sz w:val="24"/>
          <w:szCs w:val="24"/>
        </w:rPr>
        <w:t xml:space="preserve">роводится в форме </w:t>
      </w:r>
      <w:r>
        <w:rPr>
          <w:rFonts w:ascii="Arial" w:cs="Arial" w:hAnsi="Arial"/>
          <w:bCs/>
          <w:sz w:val="24"/>
          <w:szCs w:val="24"/>
        </w:rPr>
        <w:t>защиты курсового проекта в</w:t>
      </w:r>
      <w:r>
        <w:rPr>
          <w:rFonts w:ascii="Arial" w:cs="Arial" w:hAnsi="Arial"/>
          <w:bCs/>
          <w:sz w:val="24"/>
          <w:szCs w:val="24"/>
        </w:rPr>
        <w:t>о втором семестре.</w:t>
      </w:r>
    </w:p>
    <w:p>
      <w:pPr>
        <w:ind w:firstLine="709"/>
        <w:jc w:val="both"/>
        <w:rPr>
          <w:rFonts w:ascii="Arial" w:cs="Arial" w:hAnsi="Arial"/>
          <w:color w:val="000000"/>
          <w:spacing w:val="-5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Текущий контроль представлен </w:t>
      </w:r>
      <w:r>
        <w:rPr>
          <w:rFonts w:ascii="Arial" w:cs="Arial" w:hAnsi="Arial"/>
          <w:bCs/>
          <w:color w:val="0d0d0d"/>
        </w:rPr>
        <w:t>оценкой выполнения практических заданий, тестовых работ</w:t>
      </w:r>
      <w:r>
        <w:rPr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>
      <w:pPr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  <w:bookmarkEnd w:id="0"/>
      <w:bookmarkEnd w:id="1"/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  <w:r>
        <w:rPr>
          <w:rFonts w:ascii="Arial" w:cs="Arial" w:hAnsi="Arial"/>
          <w:b/>
          <w:iCs/>
          <w:color w:val="0d0d0d"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7</w:t>
            </w:r>
          </w:p>
        </w:tc>
      </w:tr>
      <w:tr>
        <w:trPr/>
        <w:tc>
          <w:tcPr>
            <w:cnfStyle w:val="001000010000"/>
            <w:tcW w:w="7501" w:type="dxa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</w:rPr>
            </w:pPr>
            <w:r>
              <w:rPr>
                <w:rFonts w:ascii="Arial" w:cs="Arial" w:hAnsi="Arial"/>
                <w:b/>
                <w:color w:val="0d0d0d"/>
              </w:rPr>
              <w:t>УСЛОВИЯ РЕАЛИЗАЦИИ УЧЕБНОЙ ДИСЦИПЛИНЫ</w:t>
            </w:r>
          </w:p>
        </w:tc>
        <w:tc>
          <w:tcPr>
            <w:cnfStyle w:val="00010001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13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       15</w:t>
            </w:r>
          </w:p>
        </w:tc>
      </w:tr>
    </w:tbl>
    <w:p>
      <w:pPr>
        <w:numPr>
          <w:ilvl w:val="0"/>
          <w:numId w:val="3"/>
        </w:numPr>
        <w:spacing w:after="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i/>
          <w:color w:val="0d0d0d"/>
          <w:sz w:val="24"/>
          <w:szCs w:val="24"/>
          <w:u w:val="single"/>
        </w:rPr>
        <w:br w:type="page"/>
      </w:r>
      <w:r>
        <w:rPr>
          <w:rFonts w:ascii="Arial" w:cs="Arial" w:hAnsi="Arial"/>
          <w:b/>
          <w:color w:val="0d0d0d"/>
          <w:sz w:val="24"/>
          <w:szCs w:val="24"/>
        </w:rPr>
        <w:t>ОБЩАЯ ХАРАКТЕРИСТИКА ПРОГРАММЫ УЧЕБНОЙ ДИСЦИПЛИНЫ</w:t>
      </w:r>
    </w:p>
    <w:p>
      <w:pPr>
        <w:spacing w:after="0"/>
        <w:ind w:left="720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left="72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«ОП</w:t>
      </w:r>
      <w:r>
        <w:rPr>
          <w:rFonts w:ascii="Arial" w:cs="Arial" w:hAnsi="Arial"/>
          <w:b/>
          <w:color w:val="0d0d0d"/>
          <w:sz w:val="24"/>
          <w:szCs w:val="24"/>
        </w:rPr>
        <w:t>.06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Проектная и исследовательская деятельность </w:t>
      </w:r>
      <w:r>
        <w:rPr>
          <w:rFonts w:ascii="Arial" w:cs="Arial" w:hAnsi="Arial"/>
          <w:b/>
          <w:color w:val="0d0d0d"/>
          <w:sz w:val="24"/>
          <w:szCs w:val="24"/>
        </w:rPr>
        <w:br w:type="textWrapping"/>
      </w:r>
      <w:r>
        <w:rPr>
          <w:rFonts w:ascii="Arial" w:cs="Arial" w:hAnsi="Arial"/>
          <w:b/>
          <w:color w:val="0d0d0d"/>
          <w:sz w:val="24"/>
          <w:szCs w:val="24"/>
        </w:rPr>
        <w:t>в профессиональной сфере»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Учебная дисциплина «ОП. 06</w:t>
      </w:r>
      <w:r>
        <w:rPr>
          <w:rFonts w:ascii="Arial" w:cs="Arial" w:hAnsi="Arial"/>
          <w:color w:val="0d0d0d"/>
          <w:sz w:val="24"/>
          <w:szCs w:val="24"/>
        </w:rPr>
        <w:t xml:space="preserve">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</w:t>
      </w:r>
      <w:r>
        <w:rPr>
          <w:rFonts w:ascii="Arial" w:cs="Arial" w:hAnsi="Arial"/>
          <w:bCs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color w:val="0d0d0d"/>
          <w:sz w:val="24"/>
          <w:szCs w:val="24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i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>
        <w:rPr>
          <w:rFonts w:ascii="Arial" w:cs="Arial" w:hAnsi="Arial"/>
          <w:i/>
          <w:color w:val="0d0d0d"/>
          <w:sz w:val="24"/>
          <w:szCs w:val="24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  <w:lang w:eastAsia="en-US"/>
        </w:rPr>
      </w:pPr>
      <w:r>
        <w:rPr>
          <w:rFonts w:ascii="Arial" w:cs="Arial" w:hAnsi="Arial"/>
          <w:color w:val="0d0d0d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Arial" w:cs="Arial" w:hAnsi="Arial"/>
          <w:color w:val="0d0d0d"/>
          <w:sz w:val="24"/>
          <w:szCs w:val="24"/>
        </w:rPr>
        <w:br w:type="textWrapping"/>
      </w:r>
      <w:r>
        <w:rPr>
          <w:rFonts w:ascii="Arial" w:cs="Arial" w:hAnsi="Arial"/>
          <w:color w:val="0d0d0d"/>
          <w:sz w:val="24"/>
          <w:szCs w:val="24"/>
        </w:rPr>
        <w:t>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101"/>
        <w:gridCol w:w="3969"/>
        <w:gridCol w:w="4394"/>
      </w:tblGrid>
      <w:tr>
        <w:trPr>
          <w:trHeight w:val="649"/>
        </w:trPr>
        <w:tc>
          <w:tcPr>
            <w:cnfStyle w:val="101000000000"/>
            <w:tcW w:w="1101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Код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cnfStyle w:val="100000000000"/>
            <w:tcW w:w="3969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cnfStyle w:val="100000000000"/>
            <w:tcW w:w="4394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01" w:type="dxa"/>
          </w:tcPr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02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03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04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000100000"/>
            <w:tcW w:w="3969" w:type="dxa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обосновывать актуальность темы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определять методы для организации собственного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определять методологический аппарат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разрабатывать план учебно-исследовательской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выделяет понятийно-категориальный аппарат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обобщать и анализировать результаты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оформлять учебно-исследовательскую работу; 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использовать приемы защиты результатов исследования.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разрабатывать педагогический проект.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оформлять педагогический проект.</w:t>
            </w:r>
          </w:p>
        </w:tc>
        <w:tc>
          <w:tcPr>
            <w:cnfStyle w:val="000000100000"/>
            <w:tcW w:w="4394" w:type="dxa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логику исследования,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структуру и этапы выполнения учебно-исследовательской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и принципы обоснования актуальности темы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характеристику исследовательских методов;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компоненты методологического аппарата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фиксации изученного материала;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основные формы представления данных: описание, таблицы, схемы, </w:t>
            </w:r>
            <w:r>
              <w:rPr>
                <w:rFonts w:ascii="Arial" w:cs="Arial" w:hAnsi="Arial"/>
                <w:color w:val="0d0d0d"/>
              </w:rPr>
              <w:t xml:space="preserve">графики, диаграммы и т.п.; 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требования к оформлению и представлению результатов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порядок и процедуру защиты дипломного проекта (работы) работы.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теоретические аспекты педагогического проектирования.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структура педагогического проекта.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технологию педагогического проектирования.</w:t>
            </w:r>
          </w:p>
        </w:tc>
      </w:tr>
    </w:tbl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 СТРУКТУРА И СОДЕРЖАНИЕ УЧЕБНОЙ ДИСЦИПЛИНЫ</w:t>
      </w:r>
    </w:p>
    <w:p>
      <w:pPr>
        <w:spacing w:after="24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>
      <w:pPr>
        <w:spacing w:after="120"/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064"/>
        <w:gridCol w:w="2521"/>
      </w:tblGrid>
      <w:tr>
        <w:trPr>
          <w:trHeight w:val="490"/>
        </w:trPr>
        <w:tc>
          <w:tcPr>
            <w:cnfStyle w:val="101000000000"/>
            <w:tcW w:w="3685" w:type="pct"/>
            <w:vAlign w:val="center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1315" w:type="pct"/>
            <w:vAlign w:val="center"/>
          </w:tcPr>
          <w:p>
            <w:pP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>
        <w:trPr>
          <w:trHeight w:val="490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shd w:val="clear" w:color="auto" w:fill="auto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cnfStyle w:val="000100010000"/>
            <w:tcW w:w="1315" w:type="pct"/>
            <w:shd w:val="clear" w:color="auto" w:fill="auto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>
        <w:trPr>
          <w:trHeight w:val="336"/>
        </w:trPr>
        <w:tc>
          <w:tcPr>
            <w:cnfStyle w:val="001000100000"/>
            <w:tcW w:w="5000" w:type="pct"/>
            <w:gridSpan w:val="2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в т. ч.: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10</w:t>
            </w:r>
          </w:p>
        </w:tc>
      </w:tr>
      <w:tr>
        <w:trPr>
          <w:trHeight w:val="490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26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cnfStyle w:val="000100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-</w:t>
            </w:r>
          </w:p>
        </w:tc>
      </w:tr>
      <w:tr>
        <w:trPr>
          <w:trHeight w:val="267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-</w:t>
            </w:r>
          </w:p>
        </w:tc>
      </w:tr>
      <w:tr>
        <w:trPr>
          <w:trHeight w:val="331"/>
        </w:trPr>
        <w:tc>
          <w:tcPr>
            <w:cnfStyle w:val="0110000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cnfStyle w:val="0101000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>
      <w:pPr>
        <w:rPr>
          <w:rFonts w:ascii="Arial" w:cs="Arial" w:hAnsi="Arial"/>
          <w:b/>
          <w:i/>
          <w:color w:val="0d0d0d"/>
          <w:sz w:val="24"/>
          <w:szCs w:val="24"/>
        </w:rPr>
        <w:sectPr>
          <w:footerReference w:type="default" r:id="rId15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ind w:firstLine="709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2.2. Тематический план и содержание учебной дисциплины </w:t>
      </w:r>
    </w:p>
    <w:p>
      <w:pPr>
        <w:ind w:firstLine="709"/>
        <w:rPr>
          <w:rFonts w:ascii="Arial" w:cs="Arial" w:hAnsi="Arial"/>
          <w:color w:val="0d0d0d"/>
          <w:sz w:val="24"/>
          <w:szCs w:val="24"/>
        </w:rPr>
      </w:pPr>
    </w:p>
    <w:tbl>
      <w:tblPr>
        <w:tblW w:w="506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531"/>
        <w:gridCol w:w="7625"/>
        <w:gridCol w:w="1861"/>
        <w:gridCol w:w="2130"/>
      </w:tblGrid>
      <w:tr>
        <w:trPr>
          <w:trHeight w:val="20"/>
        </w:trPr>
        <w:tc>
          <w:tcPr>
            <w:cnfStyle w:val="101000000000"/>
            <w:tcW w:w="85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2826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cnfStyle w:val="1000010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cnfStyle w:val="100100000000"/>
            <w:tcW w:w="706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"/>
        </w:trPr>
        <w:tc>
          <w:tcPr>
            <w:cnfStyle w:val="001000100000"/>
            <w:tcW w:w="858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10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>
        <w:trPr>
          <w:trHeight w:val="20"/>
        </w:trPr>
        <w:tc>
          <w:tcPr>
            <w:cnfStyle w:val="001000010000"/>
            <w:tcW w:w="3684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cnfStyle w:val="000010010000"/>
            <w:tcW w:w="610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20</w:t>
            </w: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/14</w:t>
            </w:r>
          </w:p>
        </w:tc>
        <w:tc>
          <w:tcPr>
            <w:cnfStyle w:val="00010001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4/2</w:t>
            </w:r>
          </w:p>
        </w:tc>
        <w:tc>
          <w:tcPr>
            <w:cnfStyle w:val="0001001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4426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раткосрочные, экспресс-исследования). Междисциплинарный характер современной науки. Взаимосвязь науки и практики.</w:t>
            </w:r>
          </w:p>
          <w:p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cnfStyle w:val="000001010000"/>
            <w:tcW w:w="610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29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softHyphen/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Характеристика исследовательских методов.</w:t>
            </w:r>
          </w:p>
        </w:tc>
        <w:tc>
          <w:tcPr>
            <w:cnfStyle w:val="000001100000"/>
            <w:tcW w:w="610" w:type="pct"/>
            <w:vMerge w:val="continue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337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699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375"/>
        </w:trPr>
        <w:tc>
          <w:tcPr>
            <w:cnfStyle w:val="001000010000"/>
            <w:tcW w:w="858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3322"/>
        </w:trPr>
        <w:tc>
          <w:tcPr>
            <w:cnfStyle w:val="001000100000"/>
            <w:tcW w:w="858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ind w:left="37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  <w:p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2.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3.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4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 «Сбор и первичная систематизация эмпирического материала»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858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5.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restart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1.3. Учебно-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исследовательская деятельность студентов</w:t>
            </w: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cnfStyle w:val="00010010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ОК 01; ОК 02; ОК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03; ОК 04</w:t>
            </w:r>
          </w:p>
        </w:tc>
      </w:tr>
      <w:tr>
        <w:trPr>
          <w:trHeight w:val="3046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1.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softHyphen/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ского, проектного характера). </w:t>
            </w:r>
          </w:p>
        </w:tc>
        <w:tc>
          <w:tcPr>
            <w:cnfStyle w:val="000001010000"/>
            <w:tcW w:w="610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53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3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>
            <w:p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cnfStyle w:val="000001100000"/>
            <w:tcW w:w="610" w:type="pct"/>
            <w:vMerge w:val="continue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33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6.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7.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«Составление библиографического описания,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составление тезисов и запись цитаты»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8.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9.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153"/>
        </w:trPr>
        <w:tc>
          <w:tcPr>
            <w:cnfStyle w:val="001000100000"/>
            <w:tcW w:w="3684" w:type="pct"/>
            <w:gridSpan w:val="2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cnfStyle w:val="000010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restart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4/2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6081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групповые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.У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чебные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10.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122"/>
        </w:trPr>
        <w:tc>
          <w:tcPr>
            <w:cnfStyle w:val="001000010000"/>
            <w:tcW w:w="858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Тема 2.2. Организация проектной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деятельности: этапы и содержание деятельности</w:t>
            </w: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12/10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педагогического проекта. Этап реализации проекта, рефлексивный этап,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послепроектный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этап.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91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cnfStyle w:val="00010001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11.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7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12.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13.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7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14.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15-16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«Организационно-деятельностная игра по педагогическому проектированию»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36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</w:t>
            </w: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ам</w:t>
            </w: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).</w:t>
            </w:r>
          </w:p>
        </w:tc>
        <w:tc>
          <w:tcPr>
            <w:cnfStyle w:val="000010010000"/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</w:p>
        </w:tc>
        <w:tc>
          <w:tcPr>
            <w:cnfStyle w:val="00010001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ОК 01, ОК 02, ОК 09</w:t>
            </w:r>
          </w:p>
        </w:tc>
      </w:tr>
      <w:tr>
        <w:trPr>
          <w:trHeight w:val="236"/>
        </w:trPr>
        <w:tc>
          <w:tcPr>
            <w:cnfStyle w:val="001000100000"/>
            <w:tcW w:w="3684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- зачет</w:t>
            </w:r>
          </w:p>
        </w:tc>
        <w:tc>
          <w:tcPr>
            <w:cnfStyle w:val="000010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</w:p>
        </w:tc>
        <w:tc>
          <w:tcPr>
            <w:cnfStyle w:val="0001001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11000000000"/>
            <w:tcW w:w="3684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cnfStyle w:val="0100100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</w:tbl>
    <w:p>
      <w:pPr>
        <w:ind w:firstLine="709"/>
        <w:rPr>
          <w:rFonts w:ascii="Arial" w:cs="Arial" w:hAnsi="Arial"/>
          <w:color w:val="0d0d0d"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jc w:val="center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 УСЛОВИЯ РЕАЛИЗАЦИИ УЧЕБНОЙ ДИСЦИПЛИНЫ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Кабинет «</w:t>
      </w:r>
      <w:r>
        <w:rPr>
          <w:rFonts w:ascii="Arial" w:cs="Arial" w:hAnsi="Arial"/>
          <w:color w:val="0d0d0d"/>
          <w:sz w:val="24"/>
          <w:szCs w:val="24"/>
        </w:rPr>
        <w:t>Теоретических и методических основ дошкольного образования</w:t>
      </w:r>
      <w:r>
        <w:rPr>
          <w:rFonts w:ascii="Arial" w:cs="Arial" w:hAnsi="Arial"/>
          <w:bCs/>
          <w:color w:val="0d0d0d"/>
          <w:sz w:val="24"/>
          <w:szCs w:val="24"/>
        </w:rPr>
        <w:t>»</w:t>
      </w:r>
      <w:r>
        <w:rPr>
          <w:rFonts w:ascii="Arial" w:cs="Arial" w:hAnsi="Arial"/>
          <w:color w:val="0d0d0d"/>
          <w:sz w:val="24"/>
          <w:szCs w:val="24"/>
        </w:rPr>
        <w:t xml:space="preserve">, оснащенный </w:t>
      </w:r>
      <w:r>
        <w:rPr>
          <w:rFonts w:ascii="Arial" w:cs="Arial" w:hAnsi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cs="Arial" w:hAnsi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cs="Arial" w:hAnsi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3.2.1. Основные печатные и электронные издания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Грибкова, Л. И. Уколова. — Москва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154 с. — (Профессиональное образование). — ISBN 978-5-534-10342-7.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Байбородова</w:t>
      </w:r>
      <w:r>
        <w:rPr>
          <w:rFonts w:ascii="Arial" w:cs="Arial" w:hAnsi="Arial"/>
          <w:bCs/>
          <w:color w:val="0d0d0d"/>
          <w:sz w:val="24"/>
          <w:szCs w:val="24"/>
        </w:rPr>
        <w:t>, Л. В.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r>
        <w:rPr>
          <w:rFonts w:ascii="Arial" w:cs="Arial" w:hAnsi="Arial"/>
          <w:bCs/>
          <w:color w:val="0d0d0d"/>
          <w:sz w:val="24"/>
          <w:szCs w:val="24"/>
        </w:rPr>
        <w:t>Байбородова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А. П. Чернявская.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221 с. — (Профессиональное образование). — ISBN 978-5-534-10316-8.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Байкова, Л. А.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Байкова.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122 с. — (Профессиональное образование). — ISBN 978-5-534-12527-6.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>
      <w:pPr>
        <w:numPr>
          <w:ilvl w:val="0"/>
          <w:numId w:val="9"/>
        </w:numPr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преподавателя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учебно-методическое пособие / Ю. В. Белова. — Саратов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Вузовское образование, 2018. — 123 c. — ISBN 978-5-4487-0139-9.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r>
        <w:rPr>
          <w:rFonts w:ascii="Arial" w:cs="Arial" w:hAnsi="Arial"/>
          <w:bCs/>
          <w:color w:val="0d0d0d"/>
          <w:sz w:val="24"/>
          <w:szCs w:val="24"/>
        </w:rPr>
        <w:t>PROFобразование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 [сайт]. — URL: https://profspo.ru/books/72352    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Коржуев</w:t>
      </w:r>
      <w:r>
        <w:rPr>
          <w:rFonts w:ascii="Arial" w:cs="Arial" w:hAnsi="Arial"/>
          <w:bCs/>
          <w:color w:val="0d0d0d"/>
          <w:sz w:val="24"/>
          <w:szCs w:val="24"/>
        </w:rPr>
        <w:t>, А. В.  Основы учебно-исследовательской деятельности в педагогике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r>
        <w:rPr>
          <w:rFonts w:ascii="Arial" w:cs="Arial" w:hAnsi="Arial"/>
          <w:bCs/>
          <w:color w:val="0d0d0d"/>
          <w:sz w:val="24"/>
          <w:szCs w:val="24"/>
        </w:rPr>
        <w:t>Коржуев</w:t>
      </w:r>
      <w:r>
        <w:rPr>
          <w:rFonts w:ascii="Arial" w:cs="Arial" w:hAnsi="Arial"/>
          <w:bCs/>
          <w:color w:val="0d0d0d"/>
          <w:sz w:val="24"/>
          <w:szCs w:val="24"/>
        </w:rPr>
        <w:t>, Н. Н. Антонова. — Москва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2022. — 177 с. — (Профессиональное образование). — ISBN 978-5-534-11374-7. — Текст </w:t>
      </w:r>
      <w:r>
        <w:rPr>
          <w:rFonts w:ascii="Arial" w:cs="Arial" w:hAnsi="Arial"/>
          <w:bCs/>
          <w:color w:val="0d0d0d"/>
          <w:sz w:val="24"/>
          <w:szCs w:val="24"/>
        </w:rPr>
        <w:t>:э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Куклина, Е. Н.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r>
        <w:rPr>
          <w:rFonts w:ascii="Arial" w:cs="Arial" w:hAnsi="Arial"/>
          <w:bCs/>
          <w:color w:val="0d0d0d"/>
          <w:sz w:val="24"/>
          <w:szCs w:val="24"/>
        </w:rPr>
        <w:t>Мазниченко</w:t>
      </w:r>
      <w:r>
        <w:rPr>
          <w:rFonts w:ascii="Arial" w:cs="Arial" w:hAnsi="Arial"/>
          <w:bCs/>
          <w:color w:val="0d0d0d"/>
          <w:sz w:val="24"/>
          <w:szCs w:val="24"/>
        </w:rPr>
        <w:t>, И. А. </w:t>
      </w:r>
      <w:r>
        <w:rPr>
          <w:rFonts w:ascii="Arial" w:cs="Arial" w:hAnsi="Arial"/>
          <w:bCs/>
          <w:color w:val="0d0d0d"/>
          <w:sz w:val="24"/>
          <w:szCs w:val="24"/>
        </w:rPr>
        <w:t>Мушкина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235 с. — (Профессиональное образование). — ISBN 978-5-534-08818-2.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Образцов, П. И.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156 с. — (Профессиональное образование). — ISBN 978-5-534-10315-1.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>
      <w:pPr>
        <w:spacing w:after="0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3.2.2. Дополнительные источники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Российский общеобразовательный портал. (Режим доступа):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URL: http://</w:t>
      </w:r>
      <w:r>
        <w:fldChar w:fldCharType="begin"/>
      </w:r>
      <w:r>
        <w:instrText xml:space="preserve">HYPERLINK "http://www.pedsovet.org"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www.pedsovet.org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.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r>
        <w:rPr>
          <w:rFonts w:ascii="Arial" w:cs="Arial" w:hAnsi="Arial"/>
          <w:color w:val="0d0d0d"/>
          <w:sz w:val="24"/>
          <w:szCs w:val="24"/>
        </w:rPr>
        <w:t>http</w:t>
      </w:r>
      <w:r>
        <w:rPr>
          <w:rFonts w:ascii="Arial" w:cs="Arial" w:hAnsi="Arial"/>
          <w:color w:val="0d0d0d"/>
          <w:sz w:val="24"/>
          <w:szCs w:val="24"/>
        </w:rPr>
        <w:t xml:space="preserve"> // </w:t>
      </w:r>
      <w:r>
        <w:fldChar w:fldCharType="begin"/>
      </w:r>
      <w:r>
        <w:instrText xml:space="preserve">HYPERLINK "http://www.school.edu.ru"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www.school.edu.ru</w:t>
      </w:r>
      <w:r>
        <w:fldChar w:fldCharType="end"/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Российский общеобразовательный портал: (Режим доступа): URL: // http</w:t>
      </w:r>
      <w:r>
        <w:fldChar w:fldCharType="begin"/>
      </w:r>
      <w:r>
        <w:instrText xml:space="preserve">HYPERLINK "http://www.edu-all.ru"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www.edu-all.ru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;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Педагогическая библиотека: (Режим доступа): URL: </w:t>
      </w:r>
      <w:r>
        <w:rPr>
          <w:rFonts w:ascii="Arial" w:cs="Arial" w:hAnsi="Arial"/>
          <w:color w:val="0d0d0d"/>
          <w:sz w:val="24"/>
          <w:szCs w:val="24"/>
        </w:rPr>
        <w:t>http</w:t>
      </w:r>
      <w:r>
        <w:rPr>
          <w:rFonts w:ascii="Arial" w:cs="Arial" w:hAnsi="Arial"/>
          <w:color w:val="0d0d0d"/>
          <w:sz w:val="24"/>
          <w:szCs w:val="24"/>
        </w:rPr>
        <w:t xml:space="preserve"> // </w:t>
      </w:r>
      <w:r>
        <w:fldChar w:fldCharType="begin"/>
      </w:r>
      <w:r>
        <w:instrText xml:space="preserve">HYPERLINK "http://www.pedlib.ru"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www.pedlib.ru</w:t>
      </w:r>
      <w:r>
        <w:fldChar w:fldCharType="end"/>
      </w:r>
    </w:p>
    <w:p>
      <w:pPr>
        <w:spacing w:after="0"/>
        <w:ind w:firstLine="709"/>
        <w:contextualSpacing w:val="on"/>
        <w:jc w:val="both"/>
        <w:rPr>
          <w:rFonts w:ascii="Arial" w:cs="Arial" w:hAnsi="Arial"/>
          <w:b/>
          <w:bCs/>
          <w:i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4. КОНТРОЛЬ И ОЦЕНКА РЕЗУЛЬТАТОВ ОСВОЕНИЯ  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УЧЕБНОЙ ДИСЦИПЛИНЫ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354"/>
        <w:gridCol w:w="3851"/>
        <w:gridCol w:w="2378"/>
      </w:tblGrid>
      <w:tr>
        <w:trPr/>
        <w:tc>
          <w:tcPr>
            <w:cnfStyle w:val="101000000000"/>
            <w:tcW w:w="1750" w:type="pct"/>
          </w:tcPr>
          <w:p>
            <w:pPr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2009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1241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750" w:type="pct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результатов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>
            <w:pPr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cnfStyle w:val="000010100000"/>
            <w:tcW w:w="2009" w:type="pct"/>
          </w:tcPr>
          <w:p>
            <w:pPr>
              <w:pStyle w:val="ListParagraph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 w:val="on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знает основные формы представления данных и их оформление в соответствии с требованиями;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cnfStyle w:val="000100100000"/>
            <w:tcW w:w="1241" w:type="pct"/>
          </w:tcPr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тестовых заданий;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устного опроса;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письменного опроса.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cnfStyle w:val="011000000000"/>
            <w:tcW w:w="1750" w:type="pct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Перечень умений, формируемых в рамках дисциплины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по проблеме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cnfStyle w:val="010010000000"/>
            <w:tcW w:w="2009" w:type="pct"/>
          </w:tcPr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 анализ исследовательских работы с точки зрения логики исследования в зависимости от вида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cnfStyle w:val="010100000000"/>
            <w:tcW w:w="1241" w:type="pct"/>
          </w:tcPr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оценка выполнения практических заданий (работ).</w:t>
            </w:r>
          </w:p>
        </w:tc>
      </w:tr>
    </w:tbl>
    <w:p>
      <w:pPr>
        <w:spacing w:after="0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pStyle w:val="Subtitle"/>
        <w:jc w:val="right"/>
        <w:rPr>
          <w:rFonts w:ascii="Arial" w:cs="Arial" w:hAnsi="Arial"/>
          <w:b/>
          <w:bCs/>
        </w:rPr>
      </w:pPr>
    </w:p>
    <w:p>
      <w:pPr>
        <w:rPr>
          <w:rFonts w:ascii="Arial" w:cs="Arial" w:hAnsi="Arial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5f" w:usb2="00000000" w:usb3="00000000" w:csb0="000001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 w:val="on"/>
      <w:lvlText w:val="%1.%2."/>
      <w:lvlJc w:val="left"/>
      <w:pPr>
        <w:ind w:left="1134" w:hanging="600"/>
      </w:pPr>
      <w:rPr>
        <w:rFonts w:hint="default"/>
      </w:rPr>
    </w:lvl>
    <w:lvl w:ilvl="2" w:tentative="0">
      <w:start w:val="2"/>
      <w:numFmt w:val="decimal"/>
      <w:isLgl w:val="on"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602" w:hanging="72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2136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2310" w:hanging="108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2844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3018" w:hanging="144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 w:tentative="0">
      <w:start w:val="1"/>
      <w:numFmt w:val="decimal"/>
      <w:lvlText w:val="%1)"/>
      <w:lvlJc w:val="left"/>
      <w:pPr>
        <w:ind w:left="159" w:hanging="506"/>
      </w:pPr>
      <w:rPr>
        <w:rFonts w:ascii="Calibri" w:cs="Calibri" w:eastAsia="Calibri" w:hAnsi="Calibri" w:hint="default"/>
        <w:spacing w:val="-1"/>
        <w:w w:val="104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156" w:hanging="5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53" w:hanging="5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49" w:hanging="5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6" w:hanging="5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43" w:hanging="5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39" w:hanging="5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36" w:hanging="5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33" w:hanging="506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off"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E5"/>
    <w:rsid w:val="0011133B"/>
    <w:rsid w:val="00112482"/>
    <w:rsid w:val="00122332"/>
    <w:rsid w:val="001B58A8"/>
    <w:rsid w:val="0020764F"/>
    <w:rsid w:val="00224FF8"/>
    <w:rsid w:val="0024591F"/>
    <w:rsid w:val="00293B3A"/>
    <w:rsid w:val="003B650C"/>
    <w:rsid w:val="00455A9D"/>
    <w:rsid w:val="00536571"/>
    <w:rsid w:val="005365D4"/>
    <w:rsid w:val="00622699"/>
    <w:rsid w:val="006E389C"/>
    <w:rsid w:val="00705D90"/>
    <w:rsid w:val="0073172E"/>
    <w:rsid w:val="00731D7A"/>
    <w:rsid w:val="00780720"/>
    <w:rsid w:val="007D4A3D"/>
    <w:rsid w:val="007F3203"/>
    <w:rsid w:val="0080259A"/>
    <w:rsid w:val="009E18F9"/>
    <w:rsid w:val="00A259BC"/>
    <w:rsid w:val="00A53683"/>
    <w:rsid w:val="00B3510F"/>
    <w:rsid w:val="00C121D9"/>
    <w:rsid w:val="00CC6CB1"/>
    <w:rsid w:val="00D020E6"/>
    <w:rsid w:val="00DC26E0"/>
    <w:rsid w:val="00E3750B"/>
    <w:rsid w:val="00E5772E"/>
    <w:rsid w:val="00E90175"/>
    <w:rsid w:val="00ED00A0"/>
    <w:rsid w:val="00F004E5"/>
    <w:rsid w:val="00F14DE9"/>
    <w:rsid w:val="00FB6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8C54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Calibri" w:cs="Times New Roman" w:eastAsia="Times New Roman" w:hAnsi="Calibri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Normal"/>
    <w:link w:val="АбзацспискаЗнак"/>
    <w:uiPriority w:val="99"/>
    <w:qFormat w:val="on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АбзацспискаЗнак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ListParagraph"/>
    <w:uiPriority w:val="99"/>
    <w:qFormat w:val="on"/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>
      <w:spacing w:after="60"/>
      <w:jc w:val="center"/>
    </w:pPr>
    <w:rPr>
      <w:rFonts w:ascii="Calibri Light" w:hAnsi="Calibri Light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="Calibri Light" w:cs="Times New Roman" w:eastAsia="Times New Roman" w:hAnsi="Calibri Light"/>
      <w:sz w:val="24"/>
      <w:szCs w:val="24"/>
    </w:rPr>
  </w:style>
  <w:style w:type="paragraph" w:styleId="Header">
    <w:name w:val="Header"/>
    <w:basedOn w:val="Normal"/>
    <w:link w:val="ВерхнийколонтитулЗнак"/>
    <w:uiPriority w:val="99"/>
    <w:semiHidden w:val="on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semiHidden w:val="on"/>
    <w:rPr>
      <w:rFonts w:ascii="Calibri" w:cs="Times New Roman" w:eastAsia="Times New Roman" w:hAnsi="Calibri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Calibri" w:cs="Times New Roman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openxmlformats.org/officeDocument/2006/relationships/footer" Target="footer1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9" Type="http://schemas.openxmlformats.org/officeDocument/2006/relationships/hyperlink" Target="http://www.pedsovet.org" TargetMode="External"/><Relationship Id="rId10" Type="http://schemas.openxmlformats.org/officeDocument/2006/relationships/hyperlink" Target="http://www.school.edu.ru" TargetMode="External"/><Relationship Id="rId11" Type="http://schemas.openxmlformats.org/officeDocument/2006/relationships/hyperlink" Target="http://www.edu-all.ru" TargetMode="External"/><Relationship Id="rId12" Type="http://schemas.openxmlformats.org/officeDocument/2006/relationships/hyperlink" Target="http://www.pedlib.ru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3714</Words>
  <Characters>21172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