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610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ДЕПАРТАМЕНТ ОБРАЗОВАНИЯ И НАУКИ ТЮМЕНСКОЙ ОБЛАСТИ</w:t>
      </w:r>
    </w:p>
    <w:p w14:paraId="6501B66C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</w:rPr>
      </w:pPr>
    </w:p>
    <w:p w14:paraId="18BC6DC2"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>ГОСУДАРСТВЕННОЕ АВТОНОМНОЕ ПРОФЕССИОНАЛЬНОЕ</w:t>
      </w:r>
    </w:p>
    <w:p w14:paraId="06692E38"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>ОБРАЗОВАТЕЛЬНОЕ УЧРЕЖДЕНИЕ ТЮМЕНСКОЙ ОБЛАСТИ</w:t>
      </w:r>
    </w:p>
    <w:p w14:paraId="2B6EC07D"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>«ГОЛЫШМАНОВСКИЙ АГРОПЕДАГОГИЧЕСКИЙ КОЛЛЕДЖ»</w:t>
      </w:r>
    </w:p>
    <w:p w14:paraId="799AE2AC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D6FB51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E51A08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698693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</w:p>
    <w:p w14:paraId="47B07249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___ к ООП СПО (ППССЗ)</w:t>
      </w:r>
    </w:p>
    <w:p w14:paraId="6ED57CB6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специальности: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49.02.01 Физическая культура</w:t>
      </w:r>
    </w:p>
    <w:p w14:paraId="6626E16B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</w:p>
    <w:p w14:paraId="1C88C5F1">
      <w:pPr>
        <w:spacing w:after="0" w:line="360" w:lineRule="auto"/>
        <w:jc w:val="right"/>
        <w:rPr>
          <w:rFonts w:ascii="Times New Roman" w:hAnsi="Times New Roman"/>
          <w:bCs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596A601C">
      <w:pPr>
        <w:spacing w:after="0" w:line="360" w:lineRule="auto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16503D85">
      <w:pPr>
        <w:spacing w:after="0" w:line="360" w:lineRule="auto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2D0A4BAA">
      <w:pPr>
        <w:spacing w:after="0" w:line="360" w:lineRule="auto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1D88E545">
      <w:pPr>
        <w:spacing w:after="0" w:line="360" w:lineRule="auto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7241A032">
      <w:pPr>
        <w:spacing w:after="0" w:line="360" w:lineRule="auto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523DBA40">
      <w:pPr>
        <w:spacing w:after="0" w:line="360" w:lineRule="auto"/>
        <w:jc w:val="center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33108370">
      <w:pPr>
        <w:spacing w:after="0" w:line="360" w:lineRule="auto"/>
        <w:jc w:val="center"/>
        <w:rPr>
          <w:rFonts w:ascii="Times New Roman" w:hAnsi="Times New Roman"/>
          <w:b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2A97E0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/>
          <w:b/>
          <w:bCs/>
          <w:caps/>
          <w:sz w:val="24"/>
          <w:szCs w:val="24"/>
        </w:rPr>
      </w:pPr>
      <w:r>
        <w:rPr>
          <w:rFonts w:ascii="Times New Roman" w:hAnsi="Times New Roman" w:eastAsia="Calibri"/>
          <w:b/>
          <w:bCs/>
          <w:caps/>
          <w:sz w:val="24"/>
          <w:szCs w:val="24"/>
        </w:rPr>
        <w:t>рабочая  ПРОГРАММа УЧЕБНОЙ ДИСЦИПЛИНЫ</w:t>
      </w:r>
    </w:p>
    <w:p w14:paraId="68DCA69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ОПЦ.0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Основы обучения лиц с особыми образовательными потребностями</w:t>
      </w:r>
    </w:p>
    <w:p w14:paraId="05396A5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специальность 49.02.01 Физическая культура</w:t>
      </w:r>
    </w:p>
    <w:p w14:paraId="2654AD6E">
      <w:pPr>
        <w:spacing w:after="120" w:line="360" w:lineRule="auto"/>
        <w:rPr>
          <w:rFonts w:ascii="Times New Roman" w:hAnsi="Times New Roman"/>
          <w:b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4237A8A5">
      <w:pPr>
        <w:spacing w:after="0" w:line="360" w:lineRule="auto"/>
        <w:rPr>
          <w:rFonts w:ascii="Times New Roman" w:hAnsi="Times New Roman"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6A9E1A55">
      <w:pPr>
        <w:spacing w:after="0" w:line="360" w:lineRule="auto"/>
        <w:rPr>
          <w:rFonts w:ascii="Times New Roman" w:hAnsi="Times New Roman"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324D0E48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37CFE129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2F20F559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5ED17C6D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47C29908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09241B08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602ABC41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0464F0A7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42197070">
      <w:pPr>
        <w:spacing w:after="0" w:line="360" w:lineRule="auto"/>
        <w:rPr>
          <w:rFonts w:ascii="Times New Roman" w:hAnsi="Times New Roman"/>
          <w:color w:val="44546A" w:themeColor="text2"/>
          <w:sz w:val="28"/>
          <w:szCs w:val="28"/>
          <w14:textFill>
            <w14:solidFill>
              <w14:schemeClr w14:val="tx2"/>
            </w14:solidFill>
          </w14:textFill>
        </w:rPr>
      </w:pPr>
    </w:p>
    <w:p w14:paraId="66B4C1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 г.</w:t>
      </w:r>
    </w:p>
    <w:p w14:paraId="16E878C0">
      <w:pPr>
        <w:suppressAutoHyphens/>
        <w:spacing w:after="0"/>
        <w:ind w:firstLine="708"/>
        <w:jc w:val="both"/>
        <w:rPr>
          <w:rFonts w:ascii="Times New Roman" w:hAnsi="Times New Roman"/>
          <w:bCs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7307C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ОПЦ.0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49.02.01 Физическая культура </w:t>
      </w:r>
      <w:r>
        <w:rPr>
          <w:rFonts w:hint="default" w:ascii="Times New Roman" w:hAnsi="Times New Roman" w:cs="Times New Roman"/>
          <w:sz w:val="24"/>
          <w:szCs w:val="24"/>
        </w:rPr>
        <w:t>утвержденного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Федерации, от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 xml:space="preserve">»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ноября </w:t>
      </w:r>
      <w:r>
        <w:rPr>
          <w:rFonts w:hint="default" w:ascii="Times New Roman" w:hAnsi="Times New Roman" w:cs="Times New Roman"/>
          <w:sz w:val="24"/>
          <w:szCs w:val="24"/>
        </w:rPr>
        <w:t>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22 </w:t>
      </w:r>
      <w:r>
        <w:rPr>
          <w:rFonts w:hint="default" w:ascii="Times New Roman" w:hAnsi="Times New Roman" w:cs="Times New Roman"/>
          <w:sz w:val="24"/>
          <w:szCs w:val="24"/>
        </w:rPr>
        <w:t>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.№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967</w:t>
      </w:r>
      <w:r>
        <w:rPr>
          <w:rFonts w:hint="default" w:ascii="Times New Roman" w:hAnsi="Times New Roman" w:cs="Times New Roman"/>
          <w:sz w:val="24"/>
          <w:szCs w:val="24"/>
        </w:rPr>
        <w:t xml:space="preserve">, зарегистрированного в Минюсте России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 г.</w:t>
      </w:r>
    </w:p>
    <w:p w14:paraId="77EB5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Times New Roman" w:hAnsi="Times New Roman"/>
          <w:i/>
          <w:color w:val="44546A" w:themeColor="text2"/>
          <w:sz w:val="24"/>
          <w:szCs w:val="24"/>
          <w:vertAlign w:val="superscript"/>
          <w14:textFill>
            <w14:solidFill>
              <w14:schemeClr w14:val="tx2"/>
            </w14:solidFill>
          </w14:textFill>
        </w:rPr>
      </w:pPr>
    </w:p>
    <w:p w14:paraId="075F0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C12A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Организация-разработчик: </w:t>
      </w:r>
      <w:r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7FA6222B">
      <w:pPr>
        <w:tabs>
          <w:tab w:val="left" w:pos="3709"/>
        </w:tabs>
        <w:spacing w:after="0" w:line="240" w:lineRule="auto"/>
        <w:jc w:val="both"/>
        <w:rPr>
          <w:rFonts w:ascii="Times New Roman" w:hAnsi="Times New Roman"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0178EB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  <w:tab/>
      </w:r>
    </w:p>
    <w:p w14:paraId="1C2CAB20">
      <w:pPr>
        <w:tabs>
          <w:tab w:val="left" w:pos="3611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Разработчик:</w:t>
      </w:r>
    </w:p>
    <w:p w14:paraId="0256B0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Преподаватель Баранова Ксения Евгеньевна ГАПОУ ТО «Голышмановский агропедколледж»</w:t>
      </w:r>
    </w:p>
    <w:p w14:paraId="4CD9E6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002E5181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color w:val="44546A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3614C4E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color w:val="44546A" w:themeColor="text2"/>
          <w:sz w:val="28"/>
          <w:szCs w:val="28"/>
          <w:vertAlign w:val="superscript"/>
          <w14:textFill>
            <w14:solidFill>
              <w14:schemeClr w14:val="tx2"/>
            </w14:solidFill>
          </w14:textFill>
        </w:rPr>
      </w:pPr>
    </w:p>
    <w:p w14:paraId="1F12A98F">
      <w:pPr>
        <w:jc w:val="center"/>
        <w:rPr>
          <w:rFonts w:ascii="Times New Roman" w:hAnsi="Times New Roman"/>
          <w:b/>
          <w:i/>
          <w:color w:val="44546A" w:themeColor="text2"/>
          <w:vertAlign w:val="superscript"/>
          <w14:textFill>
            <w14:solidFill>
              <w14:schemeClr w14:val="tx2"/>
            </w14:solidFill>
          </w14:textFill>
        </w:rPr>
      </w:pPr>
    </w:p>
    <w:p w14:paraId="2DA82772">
      <w:pPr>
        <w:jc w:val="center"/>
        <w:rPr>
          <w:rFonts w:ascii="Times New Roman" w:hAnsi="Times New Roman"/>
          <w:b/>
          <w:i/>
        </w:rPr>
      </w:pPr>
    </w:p>
    <w:p w14:paraId="7E56B17E">
      <w:pPr>
        <w:jc w:val="center"/>
        <w:rPr>
          <w:rFonts w:ascii="Times New Roman" w:hAnsi="Times New Roman"/>
          <w:b/>
          <w:i/>
        </w:rPr>
      </w:pPr>
    </w:p>
    <w:p w14:paraId="51AA0C3B">
      <w:pPr>
        <w:jc w:val="center"/>
        <w:rPr>
          <w:rFonts w:ascii="Times New Roman" w:hAnsi="Times New Roman"/>
          <w:b/>
          <w:i/>
        </w:rPr>
      </w:pPr>
    </w:p>
    <w:p w14:paraId="53CCC124">
      <w:pPr>
        <w:jc w:val="center"/>
        <w:rPr>
          <w:rFonts w:ascii="Times New Roman" w:hAnsi="Times New Roman"/>
          <w:b/>
          <w:i/>
        </w:rPr>
      </w:pPr>
    </w:p>
    <w:p w14:paraId="7A064DA7">
      <w:pPr>
        <w:jc w:val="center"/>
        <w:rPr>
          <w:rFonts w:ascii="Times New Roman" w:hAnsi="Times New Roman"/>
          <w:b/>
          <w:i/>
        </w:rPr>
      </w:pPr>
    </w:p>
    <w:p w14:paraId="547907E0">
      <w:pPr>
        <w:jc w:val="center"/>
        <w:rPr>
          <w:rFonts w:ascii="Times New Roman" w:hAnsi="Times New Roman"/>
          <w:b/>
          <w:i/>
        </w:rPr>
      </w:pPr>
    </w:p>
    <w:p w14:paraId="1BF3BE77">
      <w:pPr>
        <w:jc w:val="center"/>
        <w:rPr>
          <w:rFonts w:ascii="Times New Roman" w:hAnsi="Times New Roman"/>
          <w:b/>
          <w:i/>
        </w:rPr>
      </w:pPr>
    </w:p>
    <w:p w14:paraId="5D950E8B">
      <w:pPr>
        <w:jc w:val="center"/>
        <w:rPr>
          <w:rFonts w:ascii="Times New Roman" w:hAnsi="Times New Roman"/>
          <w:b/>
          <w:i/>
        </w:rPr>
      </w:pPr>
    </w:p>
    <w:p w14:paraId="0181500C">
      <w:pPr>
        <w:jc w:val="center"/>
        <w:rPr>
          <w:rFonts w:ascii="Times New Roman" w:hAnsi="Times New Roman"/>
          <w:b/>
          <w:i/>
        </w:rPr>
      </w:pPr>
    </w:p>
    <w:p w14:paraId="65D17909">
      <w:pPr>
        <w:jc w:val="center"/>
        <w:rPr>
          <w:rFonts w:ascii="Times New Roman" w:hAnsi="Times New Roman"/>
          <w:b/>
          <w:i/>
        </w:rPr>
      </w:pPr>
    </w:p>
    <w:p w14:paraId="67EB8F4D">
      <w:pPr>
        <w:jc w:val="center"/>
        <w:rPr>
          <w:rFonts w:ascii="Times New Roman" w:hAnsi="Times New Roman"/>
          <w:b/>
          <w:i/>
        </w:rPr>
      </w:pPr>
    </w:p>
    <w:p w14:paraId="59CF57E8">
      <w:pPr>
        <w:jc w:val="center"/>
        <w:rPr>
          <w:rFonts w:ascii="Times New Roman" w:hAnsi="Times New Roman"/>
          <w:b/>
          <w:i/>
        </w:rPr>
      </w:pPr>
    </w:p>
    <w:p w14:paraId="0E666A77">
      <w:pPr>
        <w:jc w:val="center"/>
        <w:rPr>
          <w:rFonts w:ascii="Times New Roman" w:hAnsi="Times New Roman"/>
          <w:b/>
          <w:i/>
        </w:rPr>
      </w:pPr>
    </w:p>
    <w:p w14:paraId="15F1AA04">
      <w:pPr>
        <w:jc w:val="center"/>
        <w:rPr>
          <w:rFonts w:ascii="Times New Roman" w:hAnsi="Times New Roman"/>
          <w:b/>
          <w:i/>
        </w:rPr>
      </w:pPr>
    </w:p>
    <w:p w14:paraId="24351E72">
      <w:pPr>
        <w:jc w:val="center"/>
        <w:rPr>
          <w:rFonts w:ascii="Times New Roman" w:hAnsi="Times New Roman"/>
          <w:b/>
          <w:i/>
        </w:rPr>
      </w:pPr>
    </w:p>
    <w:p w14:paraId="0B6293DA">
      <w:pPr>
        <w:jc w:val="center"/>
        <w:rPr>
          <w:rFonts w:ascii="Times New Roman" w:hAnsi="Times New Roman"/>
          <w:b/>
          <w:i/>
        </w:rPr>
      </w:pPr>
    </w:p>
    <w:p w14:paraId="27B35D65">
      <w:pPr>
        <w:jc w:val="center"/>
        <w:rPr>
          <w:rFonts w:ascii="Times New Roman" w:hAnsi="Times New Roman"/>
          <w:b/>
          <w:i/>
        </w:rPr>
      </w:pPr>
    </w:p>
    <w:p w14:paraId="14F6CB78">
      <w:pPr>
        <w:jc w:val="center"/>
        <w:rPr>
          <w:rFonts w:ascii="Times New Roman" w:hAnsi="Times New Roman"/>
          <w:b/>
          <w:i/>
        </w:rPr>
      </w:pPr>
    </w:p>
    <w:p w14:paraId="1F655016">
      <w:pPr>
        <w:shd w:val="clear" w:color="auto" w:fill="FFFFFF"/>
        <w:spacing w:after="0" w:line="240" w:lineRule="auto"/>
        <w:rPr>
          <w:rFonts w:ascii="Times New Roman" w:hAnsi="Times New Roman"/>
          <w:b/>
          <w:i/>
        </w:rPr>
      </w:pPr>
    </w:p>
    <w:p w14:paraId="639A9E39">
      <w:pPr>
        <w:rPr>
          <w:rFonts w:ascii="Arial" w:hAnsi="Arial" w:cs="Arial"/>
          <w:sz w:val="24"/>
          <w:szCs w:val="24"/>
        </w:rPr>
      </w:pPr>
    </w:p>
    <w:p w14:paraId="0443ED4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14:paraId="76A7B5E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ОПЦ.0</w:t>
      </w:r>
      <w:r>
        <w:rPr>
          <w:rFonts w:hint="default" w:ascii="Arial" w:hAnsi="Arial" w:cs="Arial"/>
          <w:b/>
          <w:sz w:val="24"/>
          <w:szCs w:val="24"/>
          <w:lang w:val="ru-RU"/>
        </w:rPr>
        <w:t>3</w:t>
      </w:r>
      <w:r>
        <w:rPr>
          <w:rFonts w:ascii="Arial" w:hAnsi="Arial" w:cs="Arial"/>
          <w:b/>
          <w:sz w:val="24"/>
          <w:szCs w:val="24"/>
        </w:rPr>
        <w:t xml:space="preserve"> Основы обучения лиц с особыми образовательными потребностями</w:t>
      </w:r>
    </w:p>
    <w:p w14:paraId="2BC8508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35FC49BB">
      <w:pPr>
        <w:pStyle w:val="1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Нормативная база и УМК</w:t>
      </w:r>
    </w:p>
    <w:p w14:paraId="3B55B4B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ОПЦ.0</w:t>
      </w:r>
      <w:r>
        <w:rPr>
          <w:rFonts w:hint="default" w:ascii="Arial" w:hAnsi="Arial" w:cs="Arial"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</w:rPr>
        <w:t xml:space="preserve">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49.02.01 Физическая культура </w:t>
      </w:r>
      <w:r>
        <w:rPr>
          <w:rFonts w:hint="default" w:ascii="Arial" w:hAnsi="Arial" w:cs="Arial"/>
          <w:sz w:val="24"/>
          <w:szCs w:val="24"/>
        </w:rPr>
        <w:t>утвержденного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Приказом Министерства образования и науки Российской Федерации, от «</w:t>
      </w:r>
      <w:r>
        <w:rPr>
          <w:rFonts w:hint="default" w:ascii="Arial" w:hAnsi="Arial" w:cs="Arial"/>
          <w:sz w:val="24"/>
          <w:szCs w:val="24"/>
          <w:lang w:val="ru-RU"/>
        </w:rPr>
        <w:t>11</w:t>
      </w:r>
      <w:r>
        <w:rPr>
          <w:rFonts w:hint="default" w:ascii="Arial" w:hAnsi="Arial" w:cs="Arial"/>
          <w:sz w:val="24"/>
          <w:szCs w:val="24"/>
        </w:rPr>
        <w:t xml:space="preserve">» </w:t>
      </w:r>
      <w:r>
        <w:rPr>
          <w:rFonts w:hint="default" w:ascii="Arial" w:hAnsi="Arial" w:cs="Arial"/>
          <w:sz w:val="24"/>
          <w:szCs w:val="24"/>
          <w:lang w:val="ru-RU"/>
        </w:rPr>
        <w:t xml:space="preserve">ноября </w:t>
      </w:r>
      <w:r>
        <w:rPr>
          <w:rFonts w:hint="default" w:ascii="Arial" w:hAnsi="Arial" w:cs="Arial"/>
          <w:sz w:val="24"/>
          <w:szCs w:val="24"/>
        </w:rPr>
        <w:t>20</w:t>
      </w:r>
      <w:r>
        <w:rPr>
          <w:rFonts w:hint="default" w:ascii="Arial" w:hAnsi="Arial" w:cs="Arial"/>
          <w:sz w:val="24"/>
          <w:szCs w:val="24"/>
          <w:lang w:val="ru-RU"/>
        </w:rPr>
        <w:t xml:space="preserve">22 </w:t>
      </w:r>
      <w:r>
        <w:rPr>
          <w:rFonts w:hint="default" w:ascii="Arial" w:hAnsi="Arial" w:cs="Arial"/>
          <w:sz w:val="24"/>
          <w:szCs w:val="24"/>
        </w:rPr>
        <w:t>г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</w:rPr>
        <w:t>.№</w:t>
      </w:r>
      <w:r>
        <w:rPr>
          <w:rFonts w:hint="default" w:ascii="Arial" w:hAnsi="Arial" w:cs="Arial"/>
          <w:sz w:val="24"/>
          <w:szCs w:val="24"/>
          <w:lang w:val="ru-RU"/>
        </w:rPr>
        <w:t xml:space="preserve"> 967</w:t>
      </w:r>
      <w:r>
        <w:rPr>
          <w:rFonts w:hint="default" w:ascii="Arial" w:hAnsi="Arial" w:cs="Arial"/>
          <w:sz w:val="24"/>
          <w:szCs w:val="24"/>
        </w:rPr>
        <w:t xml:space="preserve">, зарегистрированного в Минюсте России от </w:t>
      </w:r>
      <w:r>
        <w:rPr>
          <w:rFonts w:hint="default" w:ascii="Arial" w:hAnsi="Arial" w:cs="Arial"/>
          <w:sz w:val="24"/>
          <w:szCs w:val="24"/>
          <w:lang w:val="ru-RU"/>
        </w:rPr>
        <w:t>19</w:t>
      </w:r>
      <w:r>
        <w:rPr>
          <w:rFonts w:hint="default"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ru-RU"/>
        </w:rPr>
        <w:t>12</w:t>
      </w:r>
      <w:r>
        <w:rPr>
          <w:rFonts w:hint="default" w:ascii="Arial" w:hAnsi="Arial" w:cs="Arial"/>
          <w:sz w:val="24"/>
          <w:szCs w:val="24"/>
        </w:rPr>
        <w:t>.20</w:t>
      </w:r>
      <w:r>
        <w:rPr>
          <w:rFonts w:hint="default" w:ascii="Arial" w:hAnsi="Arial" w:cs="Arial"/>
          <w:sz w:val="24"/>
          <w:szCs w:val="24"/>
          <w:lang w:val="ru-RU"/>
        </w:rPr>
        <w:t>22 г.</w:t>
      </w:r>
    </w:p>
    <w:p w14:paraId="18463456">
      <w:pPr>
        <w:pStyle w:val="1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Цель и задачи учебной дисциплины </w:t>
      </w:r>
    </w:p>
    <w:p w14:paraId="690D8E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освоения учебной дисциплины студент должен уметь:</w:t>
      </w:r>
    </w:p>
    <w:p w14:paraId="539D07EE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распознавать задачу и/или проблему в профессиональном и/или социальном контексте; </w:t>
      </w:r>
    </w:p>
    <w:p w14:paraId="43E34B55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анализировать задачу и/или проблему и выделять её составные части; определять этапы решения задачи; </w:t>
      </w:r>
    </w:p>
    <w:p w14:paraId="28E66C8E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выявлять и эффективно искать информацию, необходимую для решения задачи и/или проблемы; </w:t>
      </w:r>
    </w:p>
    <w:p w14:paraId="6A344628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составлять план действия; определять необходимые ресурсы; </w:t>
      </w:r>
    </w:p>
    <w:p w14:paraId="33CF3347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применять актуальные методы работы в  профессиональной и смежных сферах; </w:t>
      </w:r>
    </w:p>
    <w:p w14:paraId="2D653E93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реализовывать составленный план; </w:t>
      </w:r>
    </w:p>
    <w:p w14:paraId="5C1E0E59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оценивать результат и последствия своих действий (самостоятельно или с помощью наставника);</w:t>
      </w:r>
    </w:p>
    <w:p w14:paraId="1C350179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определять задачи для поиска информации, необходимые источники информации; </w:t>
      </w:r>
    </w:p>
    <w:p w14:paraId="57442CC8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планировать процесс поиска; </w:t>
      </w:r>
    </w:p>
    <w:p w14:paraId="2C33BD65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структурировать получаемую информацию; </w:t>
      </w:r>
    </w:p>
    <w:p w14:paraId="249BBFD0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выделять наиболее значимое в перечне информации; </w:t>
      </w:r>
    </w:p>
    <w:p w14:paraId="33B44FEA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</w:t>
      </w:r>
    </w:p>
    <w:p w14:paraId="48795226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использовать современное программное обеспечение;</w:t>
      </w:r>
    </w:p>
    <w:p w14:paraId="152BBFDD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использовать различные цифровые средства для решения профессиональных задач;</w:t>
      </w:r>
    </w:p>
    <w:p w14:paraId="04275127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14:paraId="31ABCD4D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участвовать в диалогах на знакомые общие и профессиональные темы; </w:t>
      </w:r>
    </w:p>
    <w:p w14:paraId="469432BE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строить простые высказывания о себе и о своей профессиональной деятельности;</w:t>
      </w:r>
    </w:p>
    <w:p w14:paraId="62E6B211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кратко обосновывать и объяснять свои действия (текущие и планируемые); </w:t>
      </w:r>
    </w:p>
    <w:p w14:paraId="2744AA34">
      <w:pPr>
        <w:pStyle w:val="1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писать простые связные сообщения на знакомые или интересующие профессиональные темы.</w:t>
      </w:r>
    </w:p>
    <w:p w14:paraId="7F97AD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рамках освоения учебной дисциплины студент должен знать: </w:t>
      </w:r>
    </w:p>
    <w:p w14:paraId="0B4A801C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14:paraId="35A2C652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алгоритмы выполнения работ в профессиональной и смежных областях; </w:t>
      </w:r>
    </w:p>
    <w:p w14:paraId="4C0EC92B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методы работы в профессиональной и смежных сферах; </w:t>
      </w:r>
    </w:p>
    <w:p w14:paraId="1F6FC907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структуру плана для решения задач; </w:t>
      </w:r>
    </w:p>
    <w:p w14:paraId="35C5F4F3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порядок оценки результатов решения задач профессиональной деятельности;</w:t>
      </w:r>
    </w:p>
    <w:p w14:paraId="527AF4C3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перечень информационных источников, применяемых в профессиональной деятельности;</w:t>
      </w:r>
    </w:p>
    <w:p w14:paraId="3394B95B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приемы структурирования информации; </w:t>
      </w:r>
    </w:p>
    <w:p w14:paraId="6B81760C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формат оформления результатов поиска информации, современные средства и устройства информатизации; </w:t>
      </w:r>
    </w:p>
    <w:p w14:paraId="794BF4C2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порядок их применения и программное обеспечение в профессиональной деятельности в том числе с использованием цифровых средств;</w:t>
      </w:r>
    </w:p>
    <w:p w14:paraId="27C84F9D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правила построения простых и сложных предложений на профессиональные темы; </w:t>
      </w:r>
    </w:p>
    <w:p w14:paraId="15530383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основные общеупотребительные глаголы (бытовая и профессиональная лексика); </w:t>
      </w:r>
    </w:p>
    <w:p w14:paraId="538A8D09">
      <w:pPr>
        <w:pStyle w:val="1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lang w:val="zh-CN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лексический минимум, относящийся к описанию предметов, средств и процессов профессиональной деятельности;</w:t>
      </w:r>
    </w:p>
    <w:p w14:paraId="23B2B997">
      <w:pPr>
        <w:pStyle w:val="1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 xml:space="preserve">особенности произношения; </w:t>
      </w:r>
    </w:p>
    <w:p w14:paraId="73CCA7B7">
      <w:pPr>
        <w:pStyle w:val="1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  <w:lang w:val="zh-CN"/>
        </w:rPr>
        <w:t>правила чтения текстов профессиональной направленности.</w:t>
      </w:r>
    </w:p>
    <w:p w14:paraId="2F0E24DE">
      <w:pPr>
        <w:pStyle w:val="13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B39701C">
      <w:pPr>
        <w:pStyle w:val="1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5932"/>
        <w:gridCol w:w="3165"/>
      </w:tblGrid>
      <w:tr w14:paraId="0573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474" w:type="dxa"/>
          </w:tcPr>
          <w:p w14:paraId="52C180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932" w:type="dxa"/>
          </w:tcPr>
          <w:p w14:paraId="3910A1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3165" w:type="dxa"/>
          </w:tcPr>
          <w:p w14:paraId="745536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14:paraId="6EE6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981632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32" w:type="dxa"/>
          </w:tcPr>
          <w:p w14:paraId="48CC9B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Специальная педагогика и специальная психология в системе научных дисциплин и сфер общественной практики</w:t>
            </w:r>
          </w:p>
        </w:tc>
        <w:tc>
          <w:tcPr>
            <w:tcW w:w="3165" w:type="dxa"/>
          </w:tcPr>
          <w:p w14:paraId="20915E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22</w:t>
            </w:r>
          </w:p>
        </w:tc>
      </w:tr>
      <w:tr w14:paraId="175D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0ECE98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32" w:type="dxa"/>
          </w:tcPr>
          <w:p w14:paraId="24D5FF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 Организация коррекционного-развивающего  обучения детей с ограниченными возможностями здоровья и особыми образовательными потребностями</w:t>
            </w:r>
          </w:p>
        </w:tc>
        <w:tc>
          <w:tcPr>
            <w:tcW w:w="3165" w:type="dxa"/>
          </w:tcPr>
          <w:p w14:paraId="531D7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14:paraId="013E7B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5DC150">
      <w:pPr>
        <w:pStyle w:val="1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14:paraId="648602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проводится в форме дифференцированного зачета во втором семестре. </w:t>
      </w:r>
      <w:r>
        <w:rPr>
          <w:rFonts w:ascii="Arial" w:hAnsi="Arial" w:cs="Arial"/>
          <w:sz w:val="24"/>
          <w:szCs w:val="24"/>
        </w:rPr>
        <w:br w:type="page"/>
      </w:r>
    </w:p>
    <w:p w14:paraId="30E49CB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СОДЕРЖАНИЕ</w:t>
      </w:r>
    </w:p>
    <w:p w14:paraId="22704929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1853"/>
      </w:tblGrid>
      <w:tr w14:paraId="454CA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</w:tcPr>
          <w:p w14:paraId="2E7D4A0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  <w:p w14:paraId="7F19793F">
            <w:pPr>
              <w:spacing w:after="0" w:line="240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14:paraId="7870273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14:paraId="6634B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492" w:type="dxa"/>
          </w:tcPr>
          <w:p w14:paraId="7075C97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14:paraId="52F4CA9A">
            <w:pPr>
              <w:spacing w:after="0" w:line="240" w:lineRule="auto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14:paraId="601EF84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14:paraId="15A28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92" w:type="dxa"/>
          </w:tcPr>
          <w:p w14:paraId="742A7F0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52956D1D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14:paraId="28A1D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</w:tcPr>
          <w:p w14:paraId="3F9E221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6696764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14:paraId="3F502D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</w:tbl>
    <w:p w14:paraId="38D1038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F949DFE">
      <w:pPr>
        <w:pStyle w:val="13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</w:t>
      </w:r>
    </w:p>
    <w:p w14:paraId="497D42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ОПЦ.0</w:t>
      </w:r>
      <w:r>
        <w:rPr>
          <w:rFonts w:hint="default" w:ascii="Arial" w:hAnsi="Arial" w:cs="Arial"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</w:rPr>
        <w:t xml:space="preserve"> Основы обучения лиц с особыми образовательными потребностями</w:t>
      </w:r>
    </w:p>
    <w:p w14:paraId="7C8240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1CE6CD7">
      <w:pPr>
        <w:pStyle w:val="1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Место дисциплины в структуре основной образовательной программы:</w:t>
      </w:r>
    </w:p>
    <w:p w14:paraId="4CB779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Учебная дисциплина «ОП.03 Основы обучения лиц с особыми образовательными потребностями» является обязательной частью общепрофессионального цикла примерной образовательной программы в соответствии с ФГОС СПО по специальности 49.02.01 Физическая культура.</w:t>
      </w:r>
    </w:p>
    <w:p w14:paraId="7DC352D3">
      <w:pPr>
        <w:pStyle w:val="13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01; ОК 02; ОК 09.</w:t>
      </w:r>
    </w:p>
    <w:p w14:paraId="54BF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C324B9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14:paraId="2ED48F06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9"/>
        <w:gridCol w:w="4394"/>
      </w:tblGrid>
      <w:tr w14:paraId="4AFE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101" w:type="dxa"/>
          </w:tcPr>
          <w:p w14:paraId="5AC56E47">
            <w:pPr>
              <w:suppressAutoHyphens/>
              <w:spacing w:after="0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Код </w:t>
            </w:r>
          </w:p>
          <w:p w14:paraId="0067273D">
            <w:pPr>
              <w:suppressAutoHyphens/>
              <w:spacing w:after="0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</w:tcPr>
          <w:p w14:paraId="23F76B60">
            <w:pPr>
              <w:suppressAutoHyphens/>
              <w:spacing w:after="0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14:paraId="266D0559">
            <w:pPr>
              <w:suppressAutoHyphens/>
              <w:spacing w:after="0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14:paraId="3D4A0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101" w:type="dxa"/>
          </w:tcPr>
          <w:p w14:paraId="60E08E22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14:paraId="57539846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14:paraId="60154441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09</w:t>
            </w:r>
          </w:p>
          <w:p w14:paraId="3FFC4E45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1AF710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применять актуальные методы работы в 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2BB64179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определять задачи для поиска информации, необходимые источники информации; </w:t>
            </w:r>
          </w:p>
          <w:p w14:paraId="331B1387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планировать процесс поиска; структурировать получаемую информацию; </w:t>
            </w:r>
          </w:p>
          <w:p w14:paraId="1F676DEC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выделять наиболее значимое в перечне информации; </w:t>
            </w:r>
          </w:p>
          <w:p w14:paraId="2AA54009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</w:t>
            </w:r>
          </w:p>
          <w:p w14:paraId="0C746E3F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 использовать современное программное обеспечение;</w:t>
            </w:r>
          </w:p>
          <w:p w14:paraId="749B9457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 использовать различные цифровые средства для решения профессиональных задач;</w:t>
            </w:r>
          </w:p>
          <w:p w14:paraId="5EB370C5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15C8040B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 участвовать в диалогах на знакомые общие и профессиональные темы; </w:t>
            </w:r>
          </w:p>
          <w:p w14:paraId="53C5FB47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строить простые высказывания о себе и о своей профессиональной деятельности;</w:t>
            </w:r>
          </w:p>
          <w:p w14:paraId="3C2AB162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 кратко обосновывать и объяснять свои действия (текущие и планируемые); </w:t>
            </w:r>
          </w:p>
          <w:p w14:paraId="7EE11CFC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394" w:type="dxa"/>
          </w:tcPr>
          <w:p w14:paraId="4F02E384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76093F5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 алгоритмы выполнения работ в профессиональной и смежных областях; </w:t>
            </w:r>
          </w:p>
          <w:p w14:paraId="2BF95AF7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методы работы в профессиональной и смежных сферах; </w:t>
            </w:r>
          </w:p>
          <w:p w14:paraId="46C77FD3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14:paraId="02F47BEA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перечень информационных источников, применяемых в профессиональной деятельности;</w:t>
            </w:r>
          </w:p>
          <w:p w14:paraId="4E57B721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приемы структурирования информации; </w:t>
            </w:r>
          </w:p>
          <w:p w14:paraId="2D91C1C2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средств;</w:t>
            </w:r>
          </w:p>
          <w:p w14:paraId="703F2EDF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правила построения простых и сложных предложений на профессиональные темы; </w:t>
            </w:r>
          </w:p>
          <w:p w14:paraId="113D16DD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 xml:space="preserve">основные общеупотребительные глаголы (бытовая и профессиональная лексика); </w:t>
            </w:r>
          </w:p>
          <w:p w14:paraId="20E8B5FD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250FECCC">
            <w:pPr>
              <w:suppressAutoHyphens/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  <w:lang w:val="zh-CN"/>
              </w:rPr>
              <w:t>особенности произношения; правила чтения текстов профессиональной направленности.</w:t>
            </w:r>
          </w:p>
        </w:tc>
      </w:tr>
    </w:tbl>
    <w:p w14:paraId="368DA17F">
      <w:pPr>
        <w:suppressAutoHyphens/>
        <w:spacing w:after="0"/>
        <w:jc w:val="both"/>
        <w:rPr>
          <w:rFonts w:ascii="Arial" w:hAnsi="Arial" w:cs="Arial"/>
          <w:color w:val="0D0D0D"/>
          <w:sz w:val="24"/>
          <w:szCs w:val="24"/>
        </w:rPr>
      </w:pPr>
    </w:p>
    <w:p w14:paraId="1F0652D5">
      <w:pPr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br w:type="page"/>
      </w:r>
    </w:p>
    <w:p w14:paraId="2FBEEDAD">
      <w:pPr>
        <w:suppressAutoHyphens/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14:paraId="59D168F9">
      <w:pPr>
        <w:suppressAutoHyphens/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62E44543">
      <w:pPr>
        <w:suppressAutoHyphens/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Style w:val="3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0"/>
        <w:gridCol w:w="2751"/>
      </w:tblGrid>
      <w:tr w14:paraId="7808F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46D7C52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1437" w:type="pct"/>
            <w:vAlign w:val="center"/>
          </w:tcPr>
          <w:p w14:paraId="71566253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14:paraId="0AFA49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57A4978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Объем образовательной программы </w:t>
            </w:r>
          </w:p>
        </w:tc>
        <w:tc>
          <w:tcPr>
            <w:tcW w:w="1437" w:type="pct"/>
            <w:vAlign w:val="center"/>
          </w:tcPr>
          <w:p w14:paraId="2F549B91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72</w:t>
            </w:r>
          </w:p>
        </w:tc>
      </w:tr>
      <w:tr w14:paraId="03A08B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000" w:type="pct"/>
            <w:gridSpan w:val="2"/>
            <w:vAlign w:val="center"/>
          </w:tcPr>
          <w:p w14:paraId="4EB65E4D">
            <w:pPr>
              <w:spacing w:after="0" w:line="240" w:lineRule="auto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14:paraId="52D6F5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54510930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1437" w:type="pct"/>
            <w:vAlign w:val="center"/>
          </w:tcPr>
          <w:p w14:paraId="6D010D4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36</w:t>
            </w:r>
          </w:p>
        </w:tc>
      </w:tr>
      <w:tr w14:paraId="6DD50E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0D8C5E92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лабораторные работы</w:t>
            </w:r>
          </w:p>
        </w:tc>
        <w:tc>
          <w:tcPr>
            <w:tcW w:w="1437" w:type="pct"/>
            <w:vAlign w:val="center"/>
          </w:tcPr>
          <w:p w14:paraId="4EA366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Не предусмотрено</w:t>
            </w:r>
          </w:p>
        </w:tc>
      </w:tr>
      <w:tr w14:paraId="2506B8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218EBA64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практические занятия</w:t>
            </w:r>
          </w:p>
        </w:tc>
        <w:tc>
          <w:tcPr>
            <w:tcW w:w="1437" w:type="pct"/>
            <w:vAlign w:val="center"/>
          </w:tcPr>
          <w:p w14:paraId="2645A610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34</w:t>
            </w:r>
            <w:bookmarkStart w:id="0" w:name="_GoBack"/>
            <w:bookmarkEnd w:id="0"/>
          </w:p>
        </w:tc>
      </w:tr>
      <w:tr w14:paraId="60778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6395EA1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курсовая работа (проект) </w:t>
            </w:r>
          </w:p>
        </w:tc>
        <w:tc>
          <w:tcPr>
            <w:tcW w:w="1437" w:type="pct"/>
            <w:vAlign w:val="center"/>
          </w:tcPr>
          <w:p w14:paraId="0FC9EDB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Не предусмотрено</w:t>
            </w:r>
          </w:p>
        </w:tc>
      </w:tr>
      <w:tr w14:paraId="6EB29C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15321D43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контрольная работа</w:t>
            </w:r>
          </w:p>
        </w:tc>
        <w:tc>
          <w:tcPr>
            <w:tcW w:w="1437" w:type="pct"/>
            <w:vAlign w:val="center"/>
          </w:tcPr>
          <w:p w14:paraId="045D9FE1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Не предусмотрено</w:t>
            </w:r>
          </w:p>
        </w:tc>
      </w:tr>
      <w:tr w14:paraId="2748A3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3896A468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1437" w:type="pct"/>
            <w:vAlign w:val="center"/>
          </w:tcPr>
          <w:p w14:paraId="2751DA28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Не предусмотрено</w:t>
            </w:r>
          </w:p>
        </w:tc>
      </w:tr>
      <w:tr w14:paraId="024937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563" w:type="pct"/>
            <w:vAlign w:val="center"/>
          </w:tcPr>
          <w:p w14:paraId="787591A0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 xml:space="preserve">Итоговая аттестация проводится в форме: </w:t>
            </w:r>
          </w:p>
          <w:p w14:paraId="3079E6EE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i/>
                <w:iCs/>
                <w:sz w:val="24"/>
              </w:rPr>
              <w:t>Дифференцированный зачет (тест)</w:t>
            </w:r>
          </w:p>
        </w:tc>
        <w:tc>
          <w:tcPr>
            <w:tcW w:w="1437" w:type="pct"/>
            <w:vAlign w:val="center"/>
          </w:tcPr>
          <w:p w14:paraId="681266DC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14:paraId="19D3DEF1">
      <w:pPr>
        <w:spacing w:after="0" w:line="240" w:lineRule="auto"/>
        <w:jc w:val="both"/>
        <w:rPr>
          <w:rFonts w:ascii="Arial" w:hAnsi="Arial" w:cs="Arial"/>
        </w:rPr>
      </w:pPr>
    </w:p>
    <w:p w14:paraId="4FA71250">
      <w:pPr>
        <w:rPr>
          <w:rFonts w:ascii="Arial" w:hAnsi="Arial" w:cs="Arial"/>
        </w:rPr>
        <w:sectPr>
          <w:footerReference r:id="rId6" w:type="first"/>
          <w:footerReference r:id="rId5" w:type="default"/>
          <w:pgSz w:w="11906" w:h="16838"/>
          <w:pgMar w:top="1134" w:right="850" w:bottom="1134" w:left="1701" w:header="708" w:footer="708" w:gutter="0"/>
          <w:cols w:space="708" w:num="1"/>
          <w:titlePg/>
          <w:docGrid w:linePitch="360" w:charSpace="0"/>
        </w:sectPr>
      </w:pPr>
    </w:p>
    <w:p w14:paraId="3B2A16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2.2. Тематический план и содержание учебной дисциплины </w:t>
      </w:r>
    </w:p>
    <w:tbl>
      <w:tblPr>
        <w:tblStyle w:val="3"/>
        <w:tblW w:w="5321" w:type="pct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6"/>
        <w:gridCol w:w="8875"/>
        <w:gridCol w:w="1533"/>
        <w:gridCol w:w="2010"/>
      </w:tblGrid>
      <w:tr w14:paraId="29AF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7" w:type="pct"/>
            <w:vAlign w:val="center"/>
          </w:tcPr>
          <w:p w14:paraId="4BAB1542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Наименование разделов и тем</w:t>
            </w:r>
          </w:p>
        </w:tc>
        <w:tc>
          <w:tcPr>
            <w:tcW w:w="2885" w:type="pct"/>
            <w:vAlign w:val="center"/>
          </w:tcPr>
          <w:p w14:paraId="12A78761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Содержание и формы организации деятельности обучающихся</w:t>
            </w:r>
          </w:p>
        </w:tc>
        <w:tc>
          <w:tcPr>
            <w:tcW w:w="467" w:type="pct"/>
            <w:vAlign w:val="center"/>
          </w:tcPr>
          <w:p w14:paraId="7572A236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661" w:type="pct"/>
            <w:vAlign w:val="center"/>
          </w:tcPr>
          <w:p w14:paraId="680FC996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14:paraId="698E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7" w:type="pct"/>
          </w:tcPr>
          <w:p w14:paraId="1811454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  <w:t>1</w:t>
            </w:r>
          </w:p>
        </w:tc>
        <w:tc>
          <w:tcPr>
            <w:tcW w:w="2885" w:type="pct"/>
          </w:tcPr>
          <w:p w14:paraId="44970B5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  <w:t>2</w:t>
            </w:r>
          </w:p>
        </w:tc>
        <w:tc>
          <w:tcPr>
            <w:tcW w:w="467" w:type="pct"/>
            <w:shd w:val="clear" w:color="auto" w:fill="FFFFFF" w:themeFill="background1"/>
          </w:tcPr>
          <w:p w14:paraId="45A74F2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  <w:t>3</w:t>
            </w:r>
          </w:p>
        </w:tc>
        <w:tc>
          <w:tcPr>
            <w:tcW w:w="661" w:type="pct"/>
          </w:tcPr>
          <w:p w14:paraId="7226270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color w:val="0D0D0D"/>
                <w:lang w:eastAsia="ru-RU"/>
              </w:rPr>
              <w:t>4</w:t>
            </w:r>
          </w:p>
        </w:tc>
      </w:tr>
      <w:tr w14:paraId="28E8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pct"/>
            <w:gridSpan w:val="2"/>
            <w:shd w:val="clear" w:color="auto" w:fill="auto"/>
          </w:tcPr>
          <w:p w14:paraId="57BA30BF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Cs/>
                <w:i/>
                <w:color w:val="0D0D0D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Раздел 1. Специальная педагогика и специальная психология в системе научных дисциплин и сфер общественной практики</w:t>
            </w:r>
          </w:p>
        </w:tc>
        <w:tc>
          <w:tcPr>
            <w:tcW w:w="467" w:type="pct"/>
            <w:shd w:val="clear" w:color="auto" w:fill="FFFFFF" w:themeFill="background1"/>
          </w:tcPr>
          <w:p w14:paraId="211B16B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22</w:t>
            </w:r>
          </w:p>
        </w:tc>
        <w:tc>
          <w:tcPr>
            <w:tcW w:w="661" w:type="pct"/>
          </w:tcPr>
          <w:p w14:paraId="5E6C378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</w:tr>
      <w:tr w14:paraId="4D43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restart"/>
            <w:shd w:val="clear" w:color="auto" w:fill="auto"/>
          </w:tcPr>
          <w:p w14:paraId="06F937C0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 xml:space="preserve">Тема 1. Предмет и задачи  специальной педагогики и специальной психологии </w:t>
            </w:r>
          </w:p>
        </w:tc>
        <w:tc>
          <w:tcPr>
            <w:tcW w:w="2885" w:type="pct"/>
            <w:shd w:val="clear" w:color="auto" w:fill="auto"/>
          </w:tcPr>
          <w:p w14:paraId="76654153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613AE42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restart"/>
          </w:tcPr>
          <w:p w14:paraId="6716FF6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3A59A1B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  <w:p w14:paraId="40031A7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</w:tr>
      <w:tr w14:paraId="203AF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75A1DFBA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B85D232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Специальная педагогика и специальная психология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 как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 основные составляющие дефектологии. Основные задачи специальной педагогики и специальной психологии. </w:t>
            </w:r>
          </w:p>
        </w:tc>
        <w:tc>
          <w:tcPr>
            <w:tcW w:w="467" w:type="pct"/>
            <w:shd w:val="clear" w:color="auto" w:fill="FFFFFF" w:themeFill="background1"/>
          </w:tcPr>
          <w:p w14:paraId="350B597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6B72EDCC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1917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0AEACA3B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0549C529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2.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Предметные области специальной педагогики и психологии.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Связь специальной педагогики и специальной психологи с другими науками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 </w:t>
            </w:r>
          </w:p>
        </w:tc>
        <w:tc>
          <w:tcPr>
            <w:tcW w:w="467" w:type="pct"/>
            <w:shd w:val="clear" w:color="auto" w:fill="FFFFFF" w:themeFill="background1"/>
          </w:tcPr>
          <w:p w14:paraId="44D8405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1405B93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7C80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87" w:type="pct"/>
            <w:vMerge w:val="continue"/>
            <w:shd w:val="clear" w:color="auto" w:fill="auto"/>
          </w:tcPr>
          <w:p w14:paraId="72307D51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ADDB83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3B1627E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continue"/>
          </w:tcPr>
          <w:p w14:paraId="717A331D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7B27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987" w:type="pct"/>
            <w:vMerge w:val="continue"/>
            <w:shd w:val="clear" w:color="auto" w:fill="auto"/>
          </w:tcPr>
          <w:p w14:paraId="7819FB98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0CEE63B3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1.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Составление словаря основных понятий и категорий специальной педагогики и специальной психологии </w:t>
            </w:r>
          </w:p>
        </w:tc>
        <w:tc>
          <w:tcPr>
            <w:tcW w:w="467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26F4777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3D66EF2B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59B36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07478CA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21A2C81F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 xml:space="preserve">Практическое занятие 2. </w:t>
            </w:r>
            <w:r>
              <w:rPr>
                <w:rFonts w:ascii="Arial" w:hAnsi="Arial" w:eastAsia="Times New Roman" w:cs="Arial"/>
                <w:color w:val="0D0D0D"/>
                <w:shd w:val="clear" w:color="auto" w:fill="FFFFFF"/>
                <w:lang w:eastAsia="ru-RU"/>
              </w:rPr>
              <w:t xml:space="preserve">Современные подходы к построению системы коррекционной помощи детям с ОВЗ в России и за рубежом (анализ статей журналов и 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>составление тезисов по проблеме организации коррекционно-педагогической помощи детям с отклонениями в развитии).</w:t>
            </w:r>
          </w:p>
        </w:tc>
        <w:tc>
          <w:tcPr>
            <w:tcW w:w="467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3EDA43C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539220E3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975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restart"/>
            <w:shd w:val="clear" w:color="auto" w:fill="auto"/>
          </w:tcPr>
          <w:p w14:paraId="4344834B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2. Педагогические и психологические закономерности дизонтогенеза</w:t>
            </w:r>
          </w:p>
        </w:tc>
        <w:tc>
          <w:tcPr>
            <w:tcW w:w="2885" w:type="pct"/>
            <w:shd w:val="clear" w:color="auto" w:fill="FFFFFF" w:themeFill="background1"/>
          </w:tcPr>
          <w:p w14:paraId="5848AEC3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1F8F3C5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restart"/>
          </w:tcPr>
          <w:p w14:paraId="533DF7D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213A9B9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153C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339F8C08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2A8A7439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Понятие о «норме» и «отклонении».  Этиология и патогенез отклоняющегося развития.  Структура нарушенного развития. Первичные и вторичные отклонения в развитии. </w:t>
            </w:r>
          </w:p>
        </w:tc>
        <w:tc>
          <w:tcPr>
            <w:tcW w:w="467" w:type="pct"/>
            <w:shd w:val="clear" w:color="auto" w:fill="FFFFFF" w:themeFill="background1"/>
          </w:tcPr>
          <w:p w14:paraId="7625EA6F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27B5BDE8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16CD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5C761083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270A1C52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2.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Общие и специфические закономерности отклоняющегося развития. Классификация основных видов дизонтогенеза.</w:t>
            </w:r>
          </w:p>
        </w:tc>
        <w:tc>
          <w:tcPr>
            <w:tcW w:w="467" w:type="pct"/>
            <w:shd w:val="clear" w:color="auto" w:fill="FFFFFF" w:themeFill="background1"/>
          </w:tcPr>
          <w:p w14:paraId="3F90C8F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633D41CF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2912A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987" w:type="pct"/>
            <w:vMerge w:val="continue"/>
            <w:shd w:val="clear" w:color="auto" w:fill="auto"/>
          </w:tcPr>
          <w:p w14:paraId="3D2A6633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14F693FC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4509A40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continue"/>
          </w:tcPr>
          <w:p w14:paraId="6D8EB12B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B19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87" w:type="pct"/>
            <w:vMerge w:val="continue"/>
            <w:shd w:val="clear" w:color="auto" w:fill="auto"/>
          </w:tcPr>
          <w:p w14:paraId="5F55038D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5A594A60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3.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Изучение содержания диагностических карт для обследования детей школьного возраста с ОВЗ.  Анализ продуктов деятельности детей с ОВЗ разных нозологических групп.</w:t>
            </w:r>
          </w:p>
        </w:tc>
        <w:tc>
          <w:tcPr>
            <w:tcW w:w="467" w:type="pct"/>
            <w:shd w:val="clear" w:color="auto" w:fill="FFFFFF" w:themeFill="background1"/>
          </w:tcPr>
          <w:p w14:paraId="1F9BF1B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47DB5DCD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</w:tr>
      <w:tr w14:paraId="623B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009B337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09393D6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4</w:t>
            </w:r>
            <w:r>
              <w:rPr>
                <w:rFonts w:ascii="Arial" w:hAnsi="Arial" w:eastAsia="Times New Roman" w:cs="Arial"/>
                <w:i/>
                <w:color w:val="0D0D0D"/>
                <w:lang w:eastAsia="ru-RU"/>
              </w:rPr>
              <w:t>.</w:t>
            </w: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>Методы психолого-педагогического исследования детей с ограниченными возможностями здоровья (изучение специфики применения методов при психолого-педагогическом исследовании детей с ограниченными возможностями здоровья разных нозологических групп).</w:t>
            </w:r>
          </w:p>
        </w:tc>
        <w:tc>
          <w:tcPr>
            <w:tcW w:w="467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2D1D7A1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6E7CF770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5FEE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restart"/>
            <w:shd w:val="clear" w:color="auto" w:fill="auto"/>
          </w:tcPr>
          <w:p w14:paraId="7E5BDFBF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3. Структура современной системы образования лиц с ограниченными возможностями здоровья в РФ и перспективы ее развития</w:t>
            </w:r>
          </w:p>
        </w:tc>
        <w:tc>
          <w:tcPr>
            <w:tcW w:w="2885" w:type="pct"/>
            <w:shd w:val="clear" w:color="auto" w:fill="FFFFFF" w:themeFill="background1"/>
          </w:tcPr>
          <w:p w14:paraId="5EAB6C91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5009BD6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restart"/>
          </w:tcPr>
          <w:p w14:paraId="3804D93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1C5E575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4759B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166BB594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44EB2ADB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Стратегия комплексного подхода и ранней помощи детям с ограниченными возможностями здоровья. Система организации  школьного и профессионального образования для лиц с ограниченными возможностями здоровья. </w:t>
            </w:r>
          </w:p>
        </w:tc>
        <w:tc>
          <w:tcPr>
            <w:tcW w:w="467" w:type="pct"/>
            <w:shd w:val="clear" w:color="auto" w:fill="FFFFFF" w:themeFill="background1"/>
          </w:tcPr>
          <w:p w14:paraId="469151A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1E024033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6505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3F57B33F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0253F9A0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2.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Организация коррекционно-педагогической помощи детям с отклонениями в развитии в условиях образовательных учреждений общего назначения (инклюзивное образование).  </w:t>
            </w:r>
          </w:p>
        </w:tc>
        <w:tc>
          <w:tcPr>
            <w:tcW w:w="467" w:type="pct"/>
            <w:shd w:val="clear" w:color="auto" w:fill="FFFFFF" w:themeFill="background1"/>
          </w:tcPr>
          <w:p w14:paraId="16D30C4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559950C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9D7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87" w:type="pct"/>
            <w:vMerge w:val="continue"/>
            <w:shd w:val="clear" w:color="auto" w:fill="auto"/>
          </w:tcPr>
          <w:p w14:paraId="14043379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2A30A3D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220484C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02427F18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AC6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87" w:type="pct"/>
            <w:vMerge w:val="continue"/>
            <w:shd w:val="clear" w:color="auto" w:fill="auto"/>
          </w:tcPr>
          <w:p w14:paraId="49B432CD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01F949D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5.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Анализ адаптированных образовательных программ для детей с ОВЗ разных нозологических групп.</w:t>
            </w:r>
          </w:p>
        </w:tc>
        <w:tc>
          <w:tcPr>
            <w:tcW w:w="467" w:type="pct"/>
            <w:shd w:val="clear" w:color="auto" w:fill="FFFFFF" w:themeFill="background1"/>
          </w:tcPr>
          <w:p w14:paraId="01DD83E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5023F91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</w:tr>
      <w:tr w14:paraId="7D23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pct"/>
            <w:gridSpan w:val="2"/>
            <w:shd w:val="clear" w:color="auto" w:fill="FFFFFF" w:themeFill="background1"/>
          </w:tcPr>
          <w:p w14:paraId="1529A84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Раздел 2.  Организация коррекционного-развивающего  обучения детей с ограниченными возможностями здоровья и особыми образовательными потребностями</w:t>
            </w:r>
          </w:p>
        </w:tc>
        <w:tc>
          <w:tcPr>
            <w:tcW w:w="467" w:type="pct"/>
            <w:shd w:val="clear" w:color="auto" w:fill="FFFFFF" w:themeFill="background1"/>
          </w:tcPr>
          <w:p w14:paraId="1753108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661" w:type="pct"/>
          </w:tcPr>
          <w:p w14:paraId="4078333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</w:tr>
      <w:tr w14:paraId="1A0A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restart"/>
            <w:shd w:val="clear" w:color="auto" w:fill="auto"/>
          </w:tcPr>
          <w:p w14:paraId="5FFA90BB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1. Теоретические основы обучения и воспитания детей с с ограниченными возможностями здоровья и особыми образовательными потребностями</w:t>
            </w:r>
          </w:p>
        </w:tc>
        <w:tc>
          <w:tcPr>
            <w:tcW w:w="2885" w:type="pct"/>
            <w:shd w:val="clear" w:color="auto" w:fill="FFFFFF" w:themeFill="background1"/>
          </w:tcPr>
          <w:p w14:paraId="13E59ADC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644AABB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restart"/>
          </w:tcPr>
          <w:p w14:paraId="104DC96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0A8B406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3251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02DFB8D3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FE2F3D3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Цель, задачи и принципы коррекционно-развивающего обучения. Сущность и содержание коррекционно-развивающего обучения. Методы обучения и воспитания детей с ограниченными возможностями здоровья. Формы организации обучения. Основные направления психолого-педагогической коррекции.</w:t>
            </w:r>
          </w:p>
        </w:tc>
        <w:tc>
          <w:tcPr>
            <w:tcW w:w="467" w:type="pct"/>
            <w:shd w:val="clear" w:color="auto" w:fill="FFFFFF" w:themeFill="background1"/>
          </w:tcPr>
          <w:p w14:paraId="6EBADB7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  <w:p w14:paraId="7855360A">
            <w:pPr>
              <w:jc w:val="center"/>
              <w:rPr>
                <w:rFonts w:ascii="Arial" w:hAnsi="Arial" w:eastAsia="Times New Roman" w:cs="Arial"/>
                <w:lang w:eastAsia="ru-RU"/>
              </w:rPr>
            </w:pPr>
          </w:p>
        </w:tc>
        <w:tc>
          <w:tcPr>
            <w:tcW w:w="661" w:type="pct"/>
            <w:vMerge w:val="continue"/>
          </w:tcPr>
          <w:p w14:paraId="6F2CFC74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2666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59356A32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53162542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6606E7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3ABA727B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B601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5A532802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4C70653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 xml:space="preserve">Практическое занятие 6. </w:t>
            </w:r>
            <w:r>
              <w:rPr>
                <w:rFonts w:ascii="Arial" w:hAnsi="Arial" w:eastAsia="Times New Roman" w:cs="Arial"/>
                <w:bCs/>
                <w:color w:val="0D0D0D"/>
                <w:lang w:eastAsia="ru-RU"/>
              </w:rPr>
              <w:t xml:space="preserve">Анализ статей журналов по проблеме использования в коррекционно-развивающем процессе различных методов, средств и технологий обучения и воспитания детей с особыми образовательными потребностями </w:t>
            </w:r>
          </w:p>
        </w:tc>
        <w:tc>
          <w:tcPr>
            <w:tcW w:w="467" w:type="pct"/>
            <w:shd w:val="clear" w:color="auto" w:fill="FFFFFF" w:themeFill="background1"/>
          </w:tcPr>
          <w:p w14:paraId="7B7C9D0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7C5DB424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48C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restart"/>
            <w:shd w:val="clear" w:color="auto" w:fill="auto"/>
          </w:tcPr>
          <w:p w14:paraId="52BDA071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2. Организация обучения детей с психическим развитием по типу ретардации (умственная отсталость, ЗПР)</w:t>
            </w:r>
          </w:p>
        </w:tc>
        <w:tc>
          <w:tcPr>
            <w:tcW w:w="2885" w:type="pct"/>
            <w:shd w:val="clear" w:color="auto" w:fill="FFFFFF" w:themeFill="background1"/>
          </w:tcPr>
          <w:p w14:paraId="7E446D4F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0458EB3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6</w:t>
            </w:r>
          </w:p>
        </w:tc>
        <w:tc>
          <w:tcPr>
            <w:tcW w:w="661" w:type="pct"/>
            <w:vMerge w:val="restart"/>
          </w:tcPr>
          <w:p w14:paraId="0078D51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43D1FE2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7210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3D6E7CED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3FE7BD5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Умственная отсталость: понятие, классификация, особенности психического развития детей.  ЗПР: понятие, классификация, особенности психического развития детей. </w:t>
            </w:r>
          </w:p>
        </w:tc>
        <w:tc>
          <w:tcPr>
            <w:tcW w:w="467" w:type="pct"/>
            <w:shd w:val="clear" w:color="auto" w:fill="FFFFFF" w:themeFill="background1"/>
          </w:tcPr>
          <w:p w14:paraId="28F5235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033012F7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539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1458056E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536CED0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2.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Особые образовательные потребности детей с умственной отсталостью и ЗПР. </w:t>
            </w:r>
          </w:p>
        </w:tc>
        <w:tc>
          <w:tcPr>
            <w:tcW w:w="467" w:type="pct"/>
            <w:shd w:val="clear" w:color="auto" w:fill="FFFFFF" w:themeFill="background1"/>
          </w:tcPr>
          <w:p w14:paraId="6C53735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50F97669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F88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6B8EE3EB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65AD931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3.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Особенности организация коррекционно-развивающего обучения детей с умственной отсталостью и ЗПР. Дифференциальная диагностика умственной отсталости и ЗПР.</w:t>
            </w:r>
          </w:p>
        </w:tc>
        <w:tc>
          <w:tcPr>
            <w:tcW w:w="467" w:type="pct"/>
            <w:shd w:val="clear" w:color="auto" w:fill="FFFFFF" w:themeFill="background1"/>
          </w:tcPr>
          <w:p w14:paraId="2FF6ABF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65978A03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7EA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87" w:type="pct"/>
            <w:vMerge w:val="continue"/>
            <w:shd w:val="clear" w:color="auto" w:fill="auto"/>
          </w:tcPr>
          <w:p w14:paraId="7EFAB261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615312A9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6D90430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continue"/>
          </w:tcPr>
          <w:p w14:paraId="513C8CFC">
            <w:pPr>
              <w:spacing w:after="0" w:line="240" w:lineRule="auto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7195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075F8EB5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0335BF72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7</w:t>
            </w:r>
            <w:r>
              <w:rPr>
                <w:rFonts w:ascii="Arial" w:hAnsi="Arial" w:eastAsia="Times New Roman" w:cs="Arial"/>
                <w:i/>
                <w:color w:val="0D0D0D"/>
                <w:lang w:eastAsia="ru-RU"/>
              </w:rPr>
              <w:t>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Анализ коррекционно-развивающего занятия детей школьного возраста с умственной отсталостью и ЗПР.</w:t>
            </w:r>
          </w:p>
        </w:tc>
        <w:tc>
          <w:tcPr>
            <w:tcW w:w="467" w:type="pct"/>
            <w:shd w:val="clear" w:color="auto" w:fill="FFFFFF" w:themeFill="background1"/>
          </w:tcPr>
          <w:p w14:paraId="02F5953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702A5352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7573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57864747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0BE2E51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8.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Подбор дидактических средств (дидактических игр, игровых упражнений, игровых заданий и др.) для реализации цели  просмотренного коррекционно-развивающего занятия.</w:t>
            </w:r>
          </w:p>
        </w:tc>
        <w:tc>
          <w:tcPr>
            <w:tcW w:w="467" w:type="pct"/>
            <w:shd w:val="clear" w:color="auto" w:fill="FFFFFF" w:themeFill="background1"/>
          </w:tcPr>
          <w:p w14:paraId="288B65C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412D46EB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40D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restart"/>
            <w:shd w:val="clear" w:color="auto" w:fill="auto"/>
          </w:tcPr>
          <w:p w14:paraId="582A25B5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3. Организация обучения детей с психическим развитием по дефицитарному типу (нарушение слуха, нарушение зрения, нарушение функций опорно-двигательного аппарата, нарушение речи)</w:t>
            </w:r>
          </w:p>
        </w:tc>
        <w:tc>
          <w:tcPr>
            <w:tcW w:w="2885" w:type="pct"/>
            <w:shd w:val="clear" w:color="auto" w:fill="FFFFFF" w:themeFill="background1"/>
          </w:tcPr>
          <w:p w14:paraId="45F90FA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2E94D81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8</w:t>
            </w:r>
          </w:p>
        </w:tc>
        <w:tc>
          <w:tcPr>
            <w:tcW w:w="661" w:type="pct"/>
            <w:vMerge w:val="restart"/>
          </w:tcPr>
          <w:p w14:paraId="6ABB988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6779D2E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0662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AC937A4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3F60C0AF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Нарушение слуха: понятие, классификация, особенности психического развития детей. Особые образовательные потребности детей с нарушением слуха. </w:t>
            </w:r>
          </w:p>
        </w:tc>
        <w:tc>
          <w:tcPr>
            <w:tcW w:w="467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4935785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245B545B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250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49A2548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291963BB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2.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Нарушение зрения: понятие, классификация, особенности психического развития детей. Особые образовательные потребности детей с нарушением зрения.</w:t>
            </w:r>
          </w:p>
        </w:tc>
        <w:tc>
          <w:tcPr>
            <w:tcW w:w="467" w:type="pct"/>
            <w:tcBorders>
              <w:bottom w:val="single" w:color="auto" w:sz="4" w:space="0"/>
            </w:tcBorders>
            <w:shd w:val="clear" w:color="auto" w:fill="FFFFFF" w:themeFill="background1"/>
          </w:tcPr>
          <w:p w14:paraId="10B995F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2E3D009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13C0B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7B8ABCF2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28208681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3.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Нарушения опорно-двигательного аппарата (НОДА). Структура двигательного дефекта. Детский церебральный паралич: классификация параличей, особенности психического развития детей с ДЦП. Особые образовательные потребности детей с НОДА </w:t>
            </w:r>
          </w:p>
        </w:tc>
        <w:tc>
          <w:tcPr>
            <w:tcW w:w="467" w:type="pct"/>
            <w:shd w:val="clear" w:color="auto" w:fill="FFFFFF" w:themeFill="background1"/>
          </w:tcPr>
          <w:p w14:paraId="08A6702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5D15A8C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2E02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2ED9FBED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2E9E674F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4.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Нарушение речи, классификация речевых нарушений у детей. Особенности психического развития детей с нарушением речи. Особые образовательные потребности детей с нарушениями речи.</w:t>
            </w:r>
          </w:p>
        </w:tc>
        <w:tc>
          <w:tcPr>
            <w:tcW w:w="467" w:type="pct"/>
            <w:shd w:val="clear" w:color="auto" w:fill="FFFFFF" w:themeFill="background1"/>
          </w:tcPr>
          <w:p w14:paraId="2A7B499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43DA7039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299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6EB1C5CC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04DEB795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39CCC6A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6</w:t>
            </w:r>
          </w:p>
        </w:tc>
        <w:tc>
          <w:tcPr>
            <w:tcW w:w="661" w:type="pct"/>
            <w:vMerge w:val="continue"/>
          </w:tcPr>
          <w:p w14:paraId="71D00CB3">
            <w:pPr>
              <w:spacing w:after="0" w:line="240" w:lineRule="auto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68B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427E1A1E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4DAF6EF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9.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Изучение специального оборудования для организации обучения детей с нарушением слуха, зрения, НОДА. </w:t>
            </w:r>
          </w:p>
        </w:tc>
        <w:tc>
          <w:tcPr>
            <w:tcW w:w="467" w:type="pct"/>
            <w:shd w:val="clear" w:color="auto" w:fill="FFFFFF" w:themeFill="background1"/>
          </w:tcPr>
          <w:p w14:paraId="5465EBE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0AB7004F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55EE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87" w:type="pct"/>
            <w:vMerge w:val="continue"/>
            <w:shd w:val="clear" w:color="auto" w:fill="auto"/>
          </w:tcPr>
          <w:p w14:paraId="0CA23871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2B21815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10.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Анализ конспектов занятий для детей школьного возраста с последующей адаптацией их под особые образовательные потребности детей с нарушением зрения, слуха и НОДА (по выбору) </w:t>
            </w:r>
          </w:p>
        </w:tc>
        <w:tc>
          <w:tcPr>
            <w:tcW w:w="467" w:type="pct"/>
            <w:shd w:val="clear" w:color="auto" w:fill="FFFFFF" w:themeFill="background1"/>
          </w:tcPr>
          <w:p w14:paraId="22E02E4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54AFB3C6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FD6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987" w:type="pct"/>
            <w:vMerge w:val="continue"/>
            <w:shd w:val="clear" w:color="auto" w:fill="auto"/>
          </w:tcPr>
          <w:p w14:paraId="60F37094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6874161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11.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Решение ситуационных задач по проблемам нарушения речи детей школьного возраста (по аудио и видеоматериалам)</w:t>
            </w:r>
          </w:p>
        </w:tc>
        <w:tc>
          <w:tcPr>
            <w:tcW w:w="467" w:type="pct"/>
            <w:shd w:val="clear" w:color="auto" w:fill="FFFFFF" w:themeFill="background1"/>
          </w:tcPr>
          <w:p w14:paraId="2D339A9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1D92B929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F5B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87" w:type="pct"/>
            <w:vMerge w:val="restart"/>
            <w:shd w:val="clear" w:color="auto" w:fill="auto"/>
          </w:tcPr>
          <w:p w14:paraId="60E8DC4E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4. Организация обучения детей с психическим развитием по типу асинхронии (расстройства аутистического спектра)</w:t>
            </w:r>
          </w:p>
        </w:tc>
        <w:tc>
          <w:tcPr>
            <w:tcW w:w="2885" w:type="pct"/>
            <w:shd w:val="clear" w:color="auto" w:fill="FFFFFF" w:themeFill="background1"/>
          </w:tcPr>
          <w:p w14:paraId="7C43D9BC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1BD1D84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restart"/>
          </w:tcPr>
          <w:p w14:paraId="6567FD2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173204C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3A84C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195CC582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11F79C6">
            <w:p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color w:val="0D0D0D"/>
                <w:lang w:eastAsia="zh-CN"/>
              </w:rPr>
              <w:t xml:space="preserve">1. 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>Расстройства аутистического спектра (РАС) как вид искаженного развития. Особенности психического развития детей с РАС. Особые образовательные потребности детей с РАС. Особенности социализации и организации коррекционно-развивающего обучения детей с РАС.</w:t>
            </w:r>
          </w:p>
        </w:tc>
        <w:tc>
          <w:tcPr>
            <w:tcW w:w="467" w:type="pct"/>
            <w:shd w:val="clear" w:color="auto" w:fill="FFFFFF" w:themeFill="background1"/>
          </w:tcPr>
          <w:p w14:paraId="17B7748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295640D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031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517DC0F0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427F426C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582AA03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continue"/>
          </w:tcPr>
          <w:p w14:paraId="30638CF1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1C2E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Merge w:val="continue"/>
            <w:shd w:val="clear" w:color="auto" w:fill="auto"/>
          </w:tcPr>
          <w:p w14:paraId="7E19D0D5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55FDC0D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12.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Составление методических рекомендаций для педагогов по созданию условий для обучения детей с РАС.</w:t>
            </w:r>
          </w:p>
        </w:tc>
        <w:tc>
          <w:tcPr>
            <w:tcW w:w="467" w:type="pct"/>
            <w:shd w:val="clear" w:color="auto" w:fill="FFFFFF" w:themeFill="background1"/>
          </w:tcPr>
          <w:p w14:paraId="1B294B2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122C64C4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7B0D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D95ACEE">
            <w:pPr>
              <w:spacing w:after="0" w:line="240" w:lineRule="auto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128B8E86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Практическое занятие 13.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Изучение практических рекомендаций, разработанных А.В. Хаустовым: «Формирование коммуникативных навыков у детей с аутизмом». Разработка и представление побуждающих к вербальной имитации и вербальной самостоятельности ситуаций детей с РАС. </w:t>
            </w:r>
          </w:p>
        </w:tc>
        <w:tc>
          <w:tcPr>
            <w:tcW w:w="467" w:type="pct"/>
            <w:shd w:val="clear" w:color="auto" w:fill="FFFFFF" w:themeFill="background1"/>
          </w:tcPr>
          <w:p w14:paraId="11B65F5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1C4D0927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7E9C0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7" w:type="pct"/>
            <w:vMerge w:val="restart"/>
            <w:shd w:val="clear" w:color="auto" w:fill="auto"/>
          </w:tcPr>
          <w:p w14:paraId="53816A00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5.  Психолого-педагогическая поддержка субъектов инклюзивного образования</w:t>
            </w:r>
          </w:p>
          <w:p w14:paraId="7A2F5559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3301C75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2C73C9C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restart"/>
          </w:tcPr>
          <w:p w14:paraId="1F20AE5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66106B07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2C01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87" w:type="pct"/>
            <w:vMerge w:val="continue"/>
            <w:shd w:val="clear" w:color="auto" w:fill="auto"/>
          </w:tcPr>
          <w:p w14:paraId="77A61C8D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167C0D3E">
            <w:pPr>
              <w:widowControl w:val="0"/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1. Психолого-педагогическая поддержка родителей, имеющих детей с ограниченными возможностями здоровья, в условиях инклюзивного образования. </w:t>
            </w:r>
          </w:p>
          <w:p w14:paraId="606EECE7">
            <w:pPr>
              <w:widowControl w:val="0"/>
              <w:spacing w:after="0" w:line="240" w:lineRule="auto"/>
              <w:ind w:firstLine="284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44F4AAA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77C5355C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3262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87" w:type="pct"/>
            <w:vMerge w:val="continue"/>
            <w:shd w:val="clear" w:color="auto" w:fill="auto"/>
          </w:tcPr>
          <w:p w14:paraId="3782C126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1E1C30A1">
            <w:pPr>
              <w:widowControl w:val="0"/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2. Психолого-педагогическое сопровождение педагогов, участвующих в образовательном процессе детей с ограниченными возможностями здоровья.</w:t>
            </w:r>
          </w:p>
        </w:tc>
        <w:tc>
          <w:tcPr>
            <w:tcW w:w="467" w:type="pct"/>
            <w:shd w:val="clear" w:color="auto" w:fill="FFFFFF" w:themeFill="background1"/>
          </w:tcPr>
          <w:p w14:paraId="63E9F65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40F78B46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C49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87" w:type="pct"/>
            <w:vMerge w:val="continue"/>
            <w:shd w:val="clear" w:color="auto" w:fill="auto"/>
          </w:tcPr>
          <w:p w14:paraId="731FAD40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1B0AE204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4041C09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6</w:t>
            </w:r>
          </w:p>
        </w:tc>
        <w:tc>
          <w:tcPr>
            <w:tcW w:w="661" w:type="pct"/>
            <w:vMerge w:val="continue"/>
          </w:tcPr>
          <w:p w14:paraId="7FB8F6C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65FE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87" w:type="pct"/>
            <w:vMerge w:val="continue"/>
            <w:shd w:val="clear" w:color="auto" w:fill="auto"/>
          </w:tcPr>
          <w:p w14:paraId="5817FE8A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5FC676B">
            <w:pPr>
              <w:widowControl w:val="0"/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1.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Практическое занятие 14. Новые подходы к организации помощи семьям, воспитывающим проблемных детей.</w:t>
            </w:r>
          </w:p>
        </w:tc>
        <w:tc>
          <w:tcPr>
            <w:tcW w:w="467" w:type="pct"/>
            <w:shd w:val="clear" w:color="auto" w:fill="FFFFFF" w:themeFill="background1"/>
          </w:tcPr>
          <w:p w14:paraId="55C4E8B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7388CE29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E2C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87" w:type="pct"/>
            <w:vMerge w:val="continue"/>
            <w:shd w:val="clear" w:color="auto" w:fill="auto"/>
          </w:tcPr>
          <w:p w14:paraId="60D4DA25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  <w:vAlign w:val="bottom"/>
          </w:tcPr>
          <w:p w14:paraId="1A68BA7C">
            <w:pPr>
              <w:widowControl w:val="0"/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2.</w:t>
            </w:r>
            <w:r>
              <w:rPr>
                <w:rFonts w:ascii="Arial" w:hAnsi="Arial" w:eastAsia="Times New Roman" w:cs="Arial"/>
                <w:color w:val="0D0D0D"/>
                <w:lang w:eastAsia="ru-RU"/>
              </w:rPr>
              <w:t xml:space="preserve"> Практическое занятие 15. Взаимодействие школы и семьи при организации инклюзивного обучения. Просветительская деятельность школы в отношении детей с особыми образовательными потребностями.</w:t>
            </w:r>
          </w:p>
        </w:tc>
        <w:tc>
          <w:tcPr>
            <w:tcW w:w="467" w:type="pct"/>
            <w:shd w:val="clear" w:color="auto" w:fill="FFFFFF" w:themeFill="background1"/>
          </w:tcPr>
          <w:p w14:paraId="2E7BE8B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318DEF3B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47B13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1D5457C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72475BD0">
            <w:pPr>
              <w:widowControl w:val="0"/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3. Практическое занятие 16. Основные направления психолого-педагогического сопровождения педагогов, участвующих в образовательном процессе детей с ограниченными возможностями здоровья.</w:t>
            </w:r>
          </w:p>
        </w:tc>
        <w:tc>
          <w:tcPr>
            <w:tcW w:w="467" w:type="pct"/>
            <w:shd w:val="clear" w:color="auto" w:fill="FFFFFF" w:themeFill="background1"/>
          </w:tcPr>
          <w:p w14:paraId="11496A4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54EEEC8A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5D93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87" w:type="pct"/>
            <w:vMerge w:val="restart"/>
            <w:shd w:val="clear" w:color="auto" w:fill="auto"/>
          </w:tcPr>
          <w:p w14:paraId="1CB425DD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Тема 6. Формирование профессиональных компетенций педагога инклюзивного образования</w:t>
            </w:r>
          </w:p>
        </w:tc>
        <w:tc>
          <w:tcPr>
            <w:tcW w:w="2885" w:type="pct"/>
            <w:shd w:val="clear" w:color="auto" w:fill="FFFFFF" w:themeFill="background1"/>
          </w:tcPr>
          <w:p w14:paraId="0FBC162B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Содержание</w:t>
            </w:r>
          </w:p>
        </w:tc>
        <w:tc>
          <w:tcPr>
            <w:tcW w:w="467" w:type="pct"/>
            <w:shd w:val="clear" w:color="auto" w:fill="FFFFFF" w:themeFill="background1"/>
          </w:tcPr>
          <w:p w14:paraId="16568FF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restart"/>
          </w:tcPr>
          <w:p w14:paraId="4A3D519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21353266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3461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87" w:type="pct"/>
            <w:vMerge w:val="continue"/>
            <w:shd w:val="clear" w:color="auto" w:fill="auto"/>
          </w:tcPr>
          <w:p w14:paraId="5EF58831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2C7295A2">
            <w:pPr>
              <w:widowControl w:val="0"/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1. Профессиональные компетенции педагога инклюзивного образования. Требования профессионального стандарта педагога к знаниям, умения и навыкам современного педагога в области обучения, воспитания и развития различных категорий обучающихся. Предупреждение профессионального выгорания у специалистов, работающих в условиях инклюзии.</w:t>
            </w:r>
          </w:p>
        </w:tc>
        <w:tc>
          <w:tcPr>
            <w:tcW w:w="467" w:type="pct"/>
            <w:shd w:val="clear" w:color="auto" w:fill="FFFFFF" w:themeFill="background1"/>
          </w:tcPr>
          <w:p w14:paraId="168E3CB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</w:tcPr>
          <w:p w14:paraId="47319D67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0DE8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87" w:type="pct"/>
            <w:vMerge w:val="continue"/>
            <w:shd w:val="clear" w:color="auto" w:fill="auto"/>
          </w:tcPr>
          <w:p w14:paraId="546D3A88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0B5FB5D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D0D0D"/>
                <w:lang w:val="zh-CN" w:eastAsia="zh-CN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val="zh-CN" w:eastAsia="zh-CN"/>
              </w:rPr>
              <w:t>В том числе практических занятий и лабораторных работ</w:t>
            </w:r>
          </w:p>
        </w:tc>
        <w:tc>
          <w:tcPr>
            <w:tcW w:w="467" w:type="pct"/>
            <w:shd w:val="clear" w:color="auto" w:fill="FFFFFF" w:themeFill="background1"/>
          </w:tcPr>
          <w:p w14:paraId="2258203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ru-RU"/>
              </w:rPr>
              <w:t>4</w:t>
            </w:r>
          </w:p>
        </w:tc>
        <w:tc>
          <w:tcPr>
            <w:tcW w:w="661" w:type="pct"/>
            <w:vMerge w:val="continue"/>
          </w:tcPr>
          <w:p w14:paraId="29D58674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34A4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87" w:type="pct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0196A29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  <w:shd w:val="clear" w:color="auto" w:fill="FFFFFF" w:themeFill="background1"/>
          </w:tcPr>
          <w:p w14:paraId="41F0852C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hAnsi="Arial" w:eastAsia="Times New Roman" w:cs="Arial"/>
                <w:color w:val="0D0D0D"/>
                <w:lang w:eastAsia="zh-CN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val="zh-CN" w:eastAsia="zh-CN"/>
              </w:rPr>
              <w:t>1.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 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>Практическое занятие 17. Анализ методов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 и технологи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>й</w:t>
            </w:r>
            <w:r>
              <w:rPr>
                <w:rFonts w:ascii="Arial" w:hAnsi="Arial" w:eastAsia="Times New Roman" w:cs="Arial"/>
                <w:color w:val="0D0D0D"/>
                <w:lang w:val="zh-CN" w:eastAsia="zh-CN"/>
              </w:rPr>
              <w:t xml:space="preserve"> предупреждения профессионального выгорания у специалистов, работающих в условиях инклюзии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>.</w:t>
            </w:r>
          </w:p>
        </w:tc>
        <w:tc>
          <w:tcPr>
            <w:tcW w:w="467" w:type="pct"/>
            <w:shd w:val="clear" w:color="auto" w:fill="FFFFFF" w:themeFill="background1"/>
          </w:tcPr>
          <w:p w14:paraId="4F92CF3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vMerge w:val="continue"/>
            <w:tcBorders>
              <w:bottom w:val="single" w:color="auto" w:sz="4" w:space="0"/>
            </w:tcBorders>
          </w:tcPr>
          <w:p w14:paraId="798010C5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</w:p>
        </w:tc>
      </w:tr>
      <w:tr w14:paraId="243D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87" w:type="pct"/>
            <w:tcBorders>
              <w:bottom w:val="single" w:color="auto" w:sz="4" w:space="0"/>
            </w:tcBorders>
            <w:shd w:val="clear" w:color="auto" w:fill="auto"/>
          </w:tcPr>
          <w:p w14:paraId="40FFA87D">
            <w:pPr>
              <w:spacing w:after="0" w:line="240" w:lineRule="auto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  <w:tc>
          <w:tcPr>
            <w:tcW w:w="2885" w:type="pct"/>
          </w:tcPr>
          <w:p w14:paraId="3018ED44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D0D0D"/>
                <w:lang w:eastAsia="zh-CN"/>
              </w:rPr>
            </w:pPr>
            <w:r>
              <w:rPr>
                <w:rFonts w:ascii="Arial" w:hAnsi="Arial" w:eastAsia="Times New Roman" w:cs="Arial"/>
                <w:b/>
                <w:color w:val="0D0D0D"/>
                <w:lang w:eastAsia="zh-CN"/>
              </w:rPr>
              <w:t xml:space="preserve">2. </w:t>
            </w:r>
            <w:r>
              <w:rPr>
                <w:rFonts w:ascii="Arial" w:hAnsi="Arial" w:eastAsia="Times New Roman" w:cs="Arial"/>
                <w:color w:val="0D0D0D"/>
                <w:lang w:eastAsia="zh-CN"/>
              </w:rPr>
              <w:t>Практическое занятие 18. Дифференцированный зачет</w:t>
            </w:r>
            <w:r>
              <w:rPr>
                <w:rFonts w:ascii="Arial" w:hAnsi="Arial" w:eastAsia="Times New Roman" w:cs="Arial"/>
                <w:b/>
                <w:color w:val="0D0D0D"/>
                <w:lang w:eastAsia="zh-CN"/>
              </w:rPr>
              <w:t xml:space="preserve"> </w:t>
            </w:r>
          </w:p>
        </w:tc>
        <w:tc>
          <w:tcPr>
            <w:tcW w:w="467" w:type="pct"/>
            <w:shd w:val="clear" w:color="auto" w:fill="auto"/>
          </w:tcPr>
          <w:p w14:paraId="09CDA23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2</w:t>
            </w:r>
          </w:p>
        </w:tc>
        <w:tc>
          <w:tcPr>
            <w:tcW w:w="661" w:type="pct"/>
            <w:tcBorders>
              <w:bottom w:val="single" w:color="auto" w:sz="4" w:space="0"/>
            </w:tcBorders>
          </w:tcPr>
          <w:p w14:paraId="3CED0B9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01; ОК 02;</w:t>
            </w:r>
          </w:p>
          <w:p w14:paraId="1DBCAF67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color w:val="0D0D0D"/>
                <w:lang w:eastAsia="ru-RU"/>
              </w:rPr>
              <w:t>ОК 09</w:t>
            </w:r>
          </w:p>
        </w:tc>
      </w:tr>
      <w:tr w14:paraId="06A0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pct"/>
            <w:gridSpan w:val="2"/>
            <w:shd w:val="clear" w:color="auto" w:fill="auto"/>
          </w:tcPr>
          <w:p w14:paraId="66A4CA69">
            <w:pPr>
              <w:spacing w:after="0" w:line="276" w:lineRule="auto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Всего: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60CED4D2">
            <w:pPr>
              <w:spacing w:after="0" w:line="276" w:lineRule="auto"/>
              <w:jc w:val="center"/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D0D0D"/>
                <w:lang w:eastAsia="ru-RU"/>
              </w:rPr>
              <w:t>72</w:t>
            </w:r>
          </w:p>
        </w:tc>
        <w:tc>
          <w:tcPr>
            <w:tcW w:w="661" w:type="pct"/>
          </w:tcPr>
          <w:p w14:paraId="2A97831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0D0D0D"/>
                <w:lang w:eastAsia="ru-RU"/>
              </w:rPr>
            </w:pPr>
          </w:p>
        </w:tc>
      </w:tr>
    </w:tbl>
    <w:p w14:paraId="7470EC15">
      <w:pPr>
        <w:rPr>
          <w:rFonts w:ascii="Arial" w:hAnsi="Arial" w:cs="Arial"/>
          <w:b/>
        </w:rPr>
        <w:sectPr>
          <w:pgSz w:w="16838" w:h="11906" w:orient="landscape"/>
          <w:pgMar w:top="1134" w:right="850" w:bottom="1134" w:left="1701" w:header="709" w:footer="709" w:gutter="0"/>
          <w:cols w:space="708" w:num="1"/>
          <w:titlePg/>
          <w:docGrid w:linePitch="360" w:charSpace="0"/>
        </w:sectPr>
      </w:pPr>
    </w:p>
    <w:p w14:paraId="30E9ECC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 УСЛОВИЯ РЕАЛИЗАЦИИ ПРОГРАММЫ ДИСЦИПЛИНЫ</w:t>
      </w:r>
    </w:p>
    <w:p w14:paraId="13755522">
      <w:pPr>
        <w:suppressAutoHyphens/>
        <w:spacing w:after="0" w:line="276" w:lineRule="auto"/>
        <w:ind w:firstLine="709"/>
        <w:jc w:val="both"/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145B1588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eastAsia="Times New Roman" w:cs="Arial"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Кабинет «</w:t>
      </w:r>
      <w:r>
        <w:rPr>
          <w:rFonts w:ascii="Arial" w:hAnsi="Arial" w:eastAsia="Times New Roman" w:cs="Arial"/>
          <w:color w:val="0D0D0D"/>
          <w:sz w:val="24"/>
          <w:szCs w:val="24"/>
          <w:lang w:eastAsia="ru-RU"/>
        </w:rPr>
        <w:t>Теоретических и методических основ дошкольного образования</w:t>
      </w: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»</w:t>
      </w:r>
      <w:r>
        <w:rPr>
          <w:rFonts w:ascii="Arial" w:hAnsi="Arial" w:eastAsia="Times New Roman" w:cs="Arial"/>
          <w:color w:val="0D0D0D"/>
          <w:sz w:val="24"/>
          <w:szCs w:val="24"/>
          <w:lang w:eastAsia="ru-RU"/>
        </w:rPr>
        <w:t xml:space="preserve">, оснащенный </w:t>
      </w: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в соответствии п. 6.1.2.1 примерной образовательной программы по данной специальности.</w:t>
      </w:r>
    </w:p>
    <w:p w14:paraId="59112552">
      <w:pPr>
        <w:suppressAutoHyphens/>
        <w:spacing w:after="0" w:line="276" w:lineRule="auto"/>
        <w:ind w:firstLine="709"/>
        <w:jc w:val="both"/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</w:pPr>
    </w:p>
    <w:p w14:paraId="15E9157D">
      <w:pPr>
        <w:suppressAutoHyphens/>
        <w:spacing w:after="0" w:line="276" w:lineRule="auto"/>
        <w:ind w:firstLine="709"/>
        <w:jc w:val="both"/>
        <w:rPr>
          <w:rFonts w:ascii="Arial" w:hAnsi="Arial" w:eastAsia="Times New Roman" w:cs="Arial"/>
          <w:b/>
          <w:bCs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4338FB99">
      <w:pPr>
        <w:suppressAutoHyphens/>
        <w:spacing w:after="0" w:line="276" w:lineRule="auto"/>
        <w:ind w:firstLine="709"/>
        <w:jc w:val="both"/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eastAsia="Times New Roman" w:cs="Arial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4D0FDE0">
      <w:pPr>
        <w:suppressAutoHyphens/>
        <w:spacing w:after="0" w:line="276" w:lineRule="auto"/>
        <w:ind w:firstLine="709"/>
        <w:jc w:val="both"/>
        <w:rPr>
          <w:rFonts w:ascii="Arial" w:hAnsi="Arial" w:eastAsia="Times New Roman" w:cs="Arial"/>
          <w:color w:val="0D0D0D"/>
          <w:sz w:val="24"/>
          <w:szCs w:val="24"/>
          <w:lang w:eastAsia="ru-RU"/>
        </w:rPr>
      </w:pPr>
    </w:p>
    <w:p w14:paraId="67CE2D6F">
      <w:pPr>
        <w:suppressAutoHyphens/>
        <w:spacing w:after="0" w:line="276" w:lineRule="auto"/>
        <w:ind w:firstLine="709"/>
        <w:jc w:val="both"/>
        <w:rPr>
          <w:rFonts w:ascii="Arial" w:hAnsi="Arial" w:eastAsia="Times New Roman" w:cs="Arial"/>
          <w:b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color w:val="0D0D0D"/>
          <w:sz w:val="24"/>
          <w:szCs w:val="24"/>
          <w:lang w:eastAsia="ru-RU"/>
        </w:rPr>
        <w:t>3.2.1. Основные печатные и электронные издания</w:t>
      </w:r>
    </w:p>
    <w:p w14:paraId="231ECE01">
      <w:pPr>
        <w:numPr>
          <w:ilvl w:val="3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Богданова, Т. Г.  Основы специальной педагогики и специальной психологии. Сурдопсихология : учебник для среднего профессионального образования / Т. Г. Богданова. — 2-е изд., перераб. и доп. — Москва : Издательство Юрайт, 2022. — 235 с. — (Профессиональное образование). — ISBN 978-5-534-09112-0. — Текст : электронный // Образовательная платформа Юрайт [сайт]. — URL: https://urait.ru/bcode/493619 (дата обращения: 22.06.2022).</w:t>
      </w:r>
    </w:p>
    <w:p w14:paraId="48514544">
      <w:pPr>
        <w:numPr>
          <w:ilvl w:val="3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Педагогика инклюзивного образования : учебник / Т.Г. Богданова, А.А. Гусейнова, Н.М. Назарова [и др.] ; под ред. Н.М. Назаровой. — Москва : ИНФРА-М, 2022. — 335 с.  — (Высшее образование: Бакалавриат). — DOI 10.12737/20170. - ISBN 978-5-16-011182-7. - Текст : электронный. - URL: https://znanium.com/catalog/product/1864193 (дата обращения: 22.06.2022). – Режим доступа: по подписке.</w:t>
      </w:r>
    </w:p>
    <w:p w14:paraId="55844C55">
      <w:pPr>
        <w:numPr>
          <w:ilvl w:val="3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Бойков, Д. И.  Обучение и организация различных видов деятельности общения детей с проблемами в развитии : учебное пособие для среднего профессионального образования / Д. И. Бойков, С. В. Бойкова. — 2-е изд. — Москва : Издательство Юрайт, 2022. — 153 с. — (Профессиональное образование). — ISBN 978-5-534-13325-7. — Текст : электронный // Образовательная платформа Юрайт [сайт]. — URL: https://urait.ru/bcode/495971 (дата обращения: 22.06.2022).</w:t>
      </w:r>
    </w:p>
    <w:p w14:paraId="412392DE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Глухов, В. П.  Основы специальной педагогики и специальной психологии : учебник для среднего профессионального образования / В. П. Глухов. — 3-е изд., испр. и доп. — Москва : Издательство Юрайт, 2022. — 323 с. — (Профессиональное образование). — ISBN 978-5-534-13973-0. — Текст : электронный // Образовательная платформа Юрайт [сайт]. — URL: https://urait.ru/bcode/494823 (дата обращения: 22.06.2022).</w:t>
      </w:r>
    </w:p>
    <w:p w14:paraId="108E3132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Глухов, В. П.  Основы специальной педагогики и специальной психологии. Практикум : учебное пособие для среднего профессионального образования / В. П. Глухов. — 2-е изд., испр. и доп. — Москва : Издательство Юрайт, 2022. — 330 с. — (Профессиональное образование). — ISBN 978-5-534-09326-1. — Текст : электронный // Образовательная платформа Юрайт [сайт]. — URL: https://urait.ru/bcode/494822 (дата обращения: 22.06.2022).</w:t>
      </w:r>
    </w:p>
    <w:p w14:paraId="6A36D069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Колесникова, Г. И.  Специальная психология и специальная педагогика. Психокоррекция нарушений развития : учебное пособие для вузов / Г. И. Колесникова. — 2-е изд., стер. — Москва : Издательство Юрайт, 2022. — 215 с. — (Высшее образование). — ISBN 978-5-534-06551-0. — Текст : электронный // Образовательная платформа Юрайт [сайт]. — URL: https://urait.ru/bcode/490935 (дата обращения: 22.06.2022).</w:t>
      </w:r>
    </w:p>
    <w:p w14:paraId="0D455CB7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Колесникова, Г. И.  Основы специальной педагогики и специальной психологии : учебное пособие для среднего профессионального образования / Г. И. Колесникова. — 3-е изд., перераб. и доп. — Москва : Издательство Юрайт, 2022. — 176 с. — (Профессиональное образование). — ISBN 978-5-534-07973-9. — Текст : электронный // Образовательная платформа Юрайт [сайт]. — URL: https://urait.ru/bcode/494518 (дата обращения: 22.06.2022).</w:t>
      </w:r>
    </w:p>
    <w:p w14:paraId="6F97F95A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 xml:space="preserve">Основы специальной педагогики и психологии : учебное пособие для СПО / составители О. В. Липунова. — Саратов : Профобразование, 2019. — 126 c. — ISBN 978-5-4488-0326-0. — Текст : электронный // Электронный ресурс цифровой образовательной среды СПО PROFобразование : [сайт]. — URL: </w:t>
      </w:r>
      <w:r>
        <w:fldChar w:fldCharType="begin"/>
      </w:r>
      <w:r>
        <w:instrText xml:space="preserve"> HYPERLINK "https://profspo.ru/books/86144" </w:instrText>
      </w:r>
      <w:r>
        <w:fldChar w:fldCharType="separate"/>
      </w:r>
      <w:r>
        <w:rPr>
          <w:rFonts w:ascii="Arial" w:hAnsi="Arial" w:eastAsia="Times New Roman" w:cs="Arial"/>
          <w:color w:val="0000FF"/>
          <w:sz w:val="24"/>
          <w:szCs w:val="24"/>
          <w:u w:val="single"/>
          <w:lang w:val="zh-CN" w:eastAsia="zh-CN"/>
        </w:rPr>
        <w:t>https://profspo.ru/books/86144</w:t>
      </w:r>
      <w:r>
        <w:rPr>
          <w:rFonts w:ascii="Arial" w:hAnsi="Arial" w:eastAsia="Times New Roman" w:cs="Arial"/>
          <w:color w:val="0000FF"/>
          <w:sz w:val="24"/>
          <w:szCs w:val="24"/>
          <w:u w:val="single"/>
          <w:lang w:val="zh-CN" w:eastAsia="zh-CN"/>
        </w:rPr>
        <w:fldChar w:fldCharType="end"/>
      </w:r>
    </w:p>
    <w:p w14:paraId="35C11E2C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 xml:space="preserve">Специальная педагогика : учебное пособие для СПО / составители О. В. Липунова. — Саратов : Профобразование, 2019. — 119 c. — ISBN 978-5-4488-0328-4. — Текст : электронный // Электронный ресурс цифровой образовательной среды СПО PROFобразование : [сайт]. — URL: </w:t>
      </w:r>
      <w:r>
        <w:fldChar w:fldCharType="begin"/>
      </w:r>
      <w:r>
        <w:instrText xml:space="preserve"> HYPERLINK "https://profspo.ru/books/86149" </w:instrText>
      </w:r>
      <w:r>
        <w:fldChar w:fldCharType="separate"/>
      </w:r>
      <w:r>
        <w:rPr>
          <w:rFonts w:ascii="Arial" w:hAnsi="Arial" w:eastAsia="Times New Roman" w:cs="Arial"/>
          <w:color w:val="0000FF"/>
          <w:sz w:val="24"/>
          <w:szCs w:val="24"/>
          <w:u w:val="single"/>
          <w:lang w:val="zh-CN" w:eastAsia="zh-CN"/>
        </w:rPr>
        <w:t>https://profspo.ru/books/86149</w:t>
      </w:r>
      <w:r>
        <w:rPr>
          <w:rFonts w:ascii="Arial" w:hAnsi="Arial" w:eastAsia="Times New Roman" w:cs="Arial"/>
          <w:color w:val="0000FF"/>
          <w:sz w:val="24"/>
          <w:szCs w:val="24"/>
          <w:u w:val="single"/>
          <w:lang w:val="zh-CN" w:eastAsia="zh-CN"/>
        </w:rPr>
        <w:fldChar w:fldCharType="end"/>
      </w:r>
    </w:p>
    <w:p w14:paraId="351C55E6">
      <w:pPr>
        <w:numPr>
          <w:ilvl w:val="0"/>
          <w:numId w:val="7"/>
        </w:numPr>
        <w:spacing w:after="20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Специальная психология : учебное пособие для СПО / составители О. В. Липунова. — Саратов : Профобразование, 2019. — 81 c. — ISBN 978-5-4488-0329-1. — Текст : электронный // Электронный ресурс цифровой образовательной среды СПО PROFобразование : [сайт]. — URL: https://profspo.ru/books/86150</w:t>
      </w:r>
    </w:p>
    <w:p w14:paraId="3319013F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 xml:space="preserve">Специальная психология : учебник для вузов / Л. М. Шипицына [и др.] ; под редакцией Л. М. Шипицыной. — Москва : Издательство Юрайт, 2022. — 287 с. — (Высшее образование). — ISBN 978-5-534-02326-8. — Текст : электронный // Образовательная платформа Юрайт [сайт]. — URL: https://urait.ru/bcode/489688 (дата обращения: 22.06.2022). </w:t>
      </w:r>
    </w:p>
    <w:p w14:paraId="508FE811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color w:val="0D0D0D"/>
          <w:sz w:val="24"/>
          <w:szCs w:val="24"/>
          <w:lang w:val="zh-CN" w:eastAsia="zh-CN"/>
        </w:rPr>
        <w:t>Специальная педагогика : учебник для среднего профессионального образования / Л. В. Мардахаев [и др.] ; под редакцией Л. В. Мардахаева, Е. А. Орловой. — Москва : Издательство Юрайт, 2022. — 447 с. — (Профессиональное образование). — ISBN 978-5-534-03925-2. — Текст : электронный // Образовательная платформа Юрайт [сайт]. — URL: https://urait.ru/bcode/492422 (дата обращения: 22.06.2022).</w:t>
      </w:r>
    </w:p>
    <w:p w14:paraId="63A696CB">
      <w:pPr>
        <w:spacing w:after="0" w:line="276" w:lineRule="auto"/>
        <w:ind w:firstLine="709"/>
        <w:contextualSpacing/>
        <w:jc w:val="both"/>
        <w:rPr>
          <w:rFonts w:ascii="Arial" w:hAnsi="Arial" w:eastAsia="Times New Roman" w:cs="Arial"/>
          <w:b/>
          <w:bCs/>
          <w:i/>
          <w:color w:val="0D0D0D"/>
          <w:sz w:val="24"/>
          <w:szCs w:val="24"/>
          <w:lang w:eastAsia="ru-RU"/>
        </w:rPr>
      </w:pPr>
    </w:p>
    <w:p w14:paraId="1C8E4462">
      <w:pPr>
        <w:numPr>
          <w:ilvl w:val="2"/>
          <w:numId w:val="8"/>
        </w:numPr>
        <w:spacing w:after="0" w:line="276" w:lineRule="auto"/>
        <w:contextualSpacing/>
        <w:jc w:val="both"/>
        <w:rPr>
          <w:rFonts w:ascii="Arial" w:hAnsi="Arial" w:eastAsia="Times New Roman" w:cs="Arial"/>
          <w:bCs/>
          <w:i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/>
          <w:bCs/>
          <w:color w:val="0D0D0D"/>
          <w:sz w:val="24"/>
          <w:szCs w:val="24"/>
          <w:lang w:val="zh-CN" w:eastAsia="zh-CN"/>
        </w:rPr>
        <w:t xml:space="preserve">Дополнительные источники </w:t>
      </w:r>
    </w:p>
    <w:p w14:paraId="1710B910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Аксенова, Л. И.  Ранняя помощь детям с ограниченными возможностями здоровья : учебное пособие для среднего профессионального образования / Л. И. Аксенова. — Москва : Издательство Юрайт, 2020. — 377 с.</w:t>
      </w:r>
    </w:p>
    <w:p w14:paraId="7BA93AAD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Волковская, Т. Н.  Логопсихология : учебник для вузов / Т. Н. Волковская, И. Ю. Левченко. — Москва : Издательство Юрайт, 2020. — 190 с.</w:t>
      </w:r>
    </w:p>
    <w:p w14:paraId="6E63DE68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Годовникова, Л. В.  Психолого-педагогическое сопровождение обучающихся с ОВЗ : учебное пособие для вузов / Л. В. Годовникова. — 2-е изд. — Москва : Издательство Юрайт, 2020. — 218 с.</w:t>
      </w:r>
    </w:p>
    <w:p w14:paraId="19F88B50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Колосова, Т. А.  Основы коррекционной педагогики и коррекционной психологии. Дети с нарушением интеллекта : учебное пособие для среднего профессионального образования / Т. А. Колосова, Д. Н. Исаев ; под общей редакцией Д. Н. Исаева. — 2-е изд., перераб. и доп. — Москва : Издательство Юрайт, 2020. — 151 с.</w:t>
      </w:r>
    </w:p>
    <w:p w14:paraId="161F851D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 xml:space="preserve">Лапп, Е. А.  Коррекционная педагогика. Проектирование и реализация педагогического процесса : учебное пособие для среднего профессионального образования / Е. А. Лапп, Е. В. Шипилова. — Москва : Издательство Юрайт, 2020. </w:t>
      </w: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br w:type="textWrapping"/>
      </w: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— 147 с.</w:t>
      </w:r>
    </w:p>
    <w:p w14:paraId="0DE9A79F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Лечебная педагогика в дошкольной дефектологии : учебник и практикум для среднего профессионального образования / Н. В. Микляева [и др.] ; под редакцией Н. В. Микляевой. — Москва : Издательство Юрайт, 2020. — 521 с.</w:t>
      </w:r>
    </w:p>
    <w:p w14:paraId="10A6F776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Микляева, Н. В.  Основы коррекционной педагогики и коррекционной психологии: воспитание и обучение детей с задержкой психического развития : учебное пособие для среднего профессионального образования / Н. В. Микляева. — Москва : Издательство Юрайт, 2020. — 236 с.</w:t>
      </w:r>
    </w:p>
    <w:p w14:paraId="0324A128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Медико-биологические основы дефектологии : учебное пособие для вузов / Р. И. Айзман, М. В. Иашвили, А. В. Лебедев, Н. И. Айзман ; ответственный редактор Р. И. Айзман. — 2-е изд., испр. и доп. — Москва : Издательство Юрайт, 2020. — 224 с.</w:t>
      </w:r>
    </w:p>
    <w:p w14:paraId="53DC6B09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Прищепова, И. В.  Логопедическая работа по формированию предпосылок усвоения орфографических навыков у младших школьников с общим недоразвитием речи : монография / И. В. Прищепова. — Москва : Издательство Юрайт, 2020. — 201 с</w:t>
      </w:r>
    </w:p>
    <w:p w14:paraId="72CB5675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 xml:space="preserve">Соловьева, Л. Г.  Логопедия : учебник и практикум для среднего профессионального образования / Л. Г. Соловьева, Г. Н. Градова. — 2-е изд., испр. и доп. — Москва : Издательство Юрайт, 2020. — 191 с. </w:t>
      </w:r>
    </w:p>
    <w:p w14:paraId="7A10A0A4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 xml:space="preserve">Специальная психология в 2 т. Том 1 : учебник для вузов / В. И. Лубовский [и др.] ; ответственный редактор В. И. Лубовский. — 7-е изд., перераб. и доп. — Москва : Издательство Юрайт, 2020. — 428 с. </w:t>
      </w:r>
    </w:p>
    <w:p w14:paraId="00486E7E">
      <w:pPr>
        <w:numPr>
          <w:ilvl w:val="3"/>
          <w:numId w:val="9"/>
        </w:numPr>
        <w:spacing w:after="0" w:line="276" w:lineRule="auto"/>
        <w:ind w:left="0" w:firstLine="709"/>
        <w:contextualSpacing/>
        <w:jc w:val="both"/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</w:pPr>
      <w:r>
        <w:rPr>
          <w:rFonts w:ascii="Arial" w:hAnsi="Arial" w:eastAsia="Times New Roman" w:cs="Arial"/>
          <w:bCs/>
          <w:color w:val="0D0D0D"/>
          <w:sz w:val="24"/>
          <w:szCs w:val="24"/>
          <w:lang w:val="zh-CN" w:eastAsia="zh-CN"/>
        </w:rPr>
        <w:t>Фесенко, Ю. А.  Коррекция речевых расстройств детского возраста : учебное пособие для среднего профессионального образования / Ю. А. Фесенко, М. И. Лохов. — 2-е изд. — Москва : Издательство Юрайт, 2020. — 203 с.</w:t>
      </w:r>
    </w:p>
    <w:p w14:paraId="53E36C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74992FE">
      <w:pPr>
        <w:spacing w:after="200" w:line="276" w:lineRule="auto"/>
        <w:contextualSpacing/>
        <w:rPr>
          <w:rFonts w:ascii="Arial" w:hAnsi="Arial" w:eastAsia="Times New Roman" w:cs="Arial"/>
          <w:b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color w:val="0D0D0D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33495A3B">
      <w:pPr>
        <w:spacing w:after="200" w:line="276" w:lineRule="auto"/>
        <w:contextualSpacing/>
        <w:jc w:val="center"/>
        <w:rPr>
          <w:rFonts w:ascii="Times New Roman" w:hAnsi="Times New Roman" w:eastAsia="Times New Roman" w:cs="Times New Roman"/>
          <w:b/>
          <w:color w:val="0D0D0D"/>
          <w:sz w:val="24"/>
          <w:szCs w:val="24"/>
          <w:lang w:eastAsia="ru-RU"/>
        </w:rPr>
      </w:pPr>
    </w:p>
    <w:tbl>
      <w:tblPr>
        <w:tblStyle w:val="3"/>
        <w:tblW w:w="537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8"/>
        <w:gridCol w:w="3650"/>
        <w:gridCol w:w="2737"/>
      </w:tblGrid>
      <w:tr w14:paraId="5FBB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pct"/>
          </w:tcPr>
          <w:p w14:paraId="551BB73D">
            <w:pPr>
              <w:spacing w:after="0" w:line="276" w:lineRule="auto"/>
              <w:jc w:val="center"/>
              <w:rPr>
                <w:rFonts w:ascii="Arial" w:hAnsi="Arial" w:eastAsia="Times New Roman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724" w:type="pct"/>
          </w:tcPr>
          <w:p w14:paraId="37F4C959">
            <w:pPr>
              <w:spacing w:after="200" w:line="276" w:lineRule="auto"/>
              <w:jc w:val="center"/>
              <w:rPr>
                <w:rFonts w:ascii="Arial" w:hAnsi="Arial" w:eastAsia="Times New Roman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93" w:type="pct"/>
          </w:tcPr>
          <w:p w14:paraId="04594F5D">
            <w:pPr>
              <w:spacing w:after="200" w:line="276" w:lineRule="auto"/>
              <w:jc w:val="center"/>
              <w:rPr>
                <w:rFonts w:ascii="Arial" w:hAnsi="Arial" w:eastAsia="Times New Roman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Методы оценки</w:t>
            </w:r>
          </w:p>
        </w:tc>
      </w:tr>
      <w:tr w14:paraId="2758F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pct"/>
          </w:tcPr>
          <w:p w14:paraId="711DA79B">
            <w:pPr>
              <w:spacing w:before="120" w:after="0" w:line="276" w:lineRule="auto"/>
              <w:rPr>
                <w:rFonts w:ascii="Arial" w:hAnsi="Arial" w:eastAsia="Times New Roman" w:cs="Arial"/>
                <w:bCs/>
                <w:i/>
                <w:color w:val="0D0D0D"/>
                <w:sz w:val="24"/>
                <w:szCs w:val="24"/>
                <w:lang w:eastAsia="zh-CN"/>
              </w:rPr>
            </w:pPr>
            <w:r>
              <w:rPr>
                <w:rFonts w:ascii="Arial" w:hAnsi="Arial" w:eastAsia="Times New Roman" w:cs="Arial"/>
                <w:bCs/>
                <w:i/>
                <w:color w:val="0D0D0D"/>
                <w:sz w:val="24"/>
                <w:szCs w:val="24"/>
                <w:lang w:eastAsia="zh-CN"/>
              </w:rPr>
              <w:t>Перечень знаний, формируемых в рамках дисциплины</w:t>
            </w:r>
          </w:p>
          <w:p w14:paraId="4D7AAE8F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социокультурную сущность специального образования, его становление и развитие;</w:t>
            </w:r>
          </w:p>
          <w:p w14:paraId="114F7A89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роль специальной педагогики и психологии в социализации ребенка с ограниченными возможностями здоровья;</w:t>
            </w:r>
          </w:p>
          <w:p w14:paraId="7752A5BC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понятийный аппарат специальной педагогики и психологии;</w:t>
            </w:r>
          </w:p>
          <w:p w14:paraId="0B1CB897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цель, задачи и структуру современной системы образования лиц с ограниченными возможностями здоровья в Российской Федерации, перспективы ее развития;</w:t>
            </w:r>
          </w:p>
          <w:p w14:paraId="7C0B64AF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этиологию нарушений психофизического развития;</w:t>
            </w:r>
          </w:p>
          <w:p w14:paraId="541BBD97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классификации нарушений в развитии и поведении детей;</w:t>
            </w:r>
          </w:p>
          <w:p w14:paraId="3F7EB8AD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общие и специфические закономерности социального, психического и физического развития при психических, сенсорных, интеллектуальных, речевых и физических нарушениях;</w:t>
            </w:r>
          </w:p>
          <w:p w14:paraId="451AEA9C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особые образовательные потребности детей с ограниченными возможностями здоровья;</w:t>
            </w:r>
          </w:p>
          <w:p w14:paraId="664009CC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психолого-педагогические основы образования лиц с интеллектуальной недостаточностью, нарушениями зрения, слуха, опорно-двигательной системы, тяжелыми нарушениями речи, недостатками эмоционально-личностных отношений и поведения;</w:t>
            </w:r>
          </w:p>
          <w:p w14:paraId="73A140F4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принципы, цели и задачи, содержание, методы обучения и воспитания, формы организации деятельности обучающихся (воспитанников);</w:t>
            </w:r>
          </w:p>
          <w:p w14:paraId="6AEAABD0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организацию коррекционно-педагогической помощи детям с отклонениями в развитии в условиях образовательных учреждений общего назначения</w:t>
            </w:r>
          </w:p>
        </w:tc>
        <w:tc>
          <w:tcPr>
            <w:tcW w:w="1724" w:type="pct"/>
          </w:tcPr>
          <w:p w14:paraId="609DD61D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14:paraId="7285EEDE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составляет словарь терминов; использует их при анализе научных статей и коррекционно-развивающих занятий;</w:t>
            </w:r>
          </w:p>
          <w:p w14:paraId="7CA80B2E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анализирует нормативно-правовые документы, адаптированные образовательные программы;</w:t>
            </w:r>
          </w:p>
          <w:p w14:paraId="1A41B664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14:paraId="763CE29D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адаптирует содержание конспектов занятий под особые образовательные потребности детей с ОВЗ;</w:t>
            </w:r>
          </w:p>
          <w:p w14:paraId="7B49EDBF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 xml:space="preserve">определяет возможности специального оборудования и дидактических средств обучения детей с ОВЗ; </w:t>
            </w:r>
          </w:p>
          <w:p w14:paraId="01358F7A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адаптирует содержание конспектов занятий под особые образовательные потребности детей с ОВЗ</w:t>
            </w:r>
          </w:p>
        </w:tc>
        <w:tc>
          <w:tcPr>
            <w:tcW w:w="1293" w:type="pct"/>
          </w:tcPr>
          <w:p w14:paraId="6E468EFB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 и оценка решения тестовых заданий;</w:t>
            </w:r>
          </w:p>
          <w:p w14:paraId="658D31F3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 и оценка решения устного опроса;</w:t>
            </w:r>
          </w:p>
          <w:p w14:paraId="589A8258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 и оценка решения письменного опроса.</w:t>
            </w:r>
          </w:p>
        </w:tc>
      </w:tr>
      <w:tr w14:paraId="5663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983" w:type="pct"/>
          </w:tcPr>
          <w:p w14:paraId="2AEB90CE">
            <w:pPr>
              <w:spacing w:before="120" w:after="0" w:line="276" w:lineRule="auto"/>
              <w:rPr>
                <w:rFonts w:ascii="Arial" w:hAnsi="Arial" w:eastAsia="Times New Roman" w:cs="Arial"/>
                <w:bCs/>
                <w:i/>
                <w:color w:val="0D0D0D"/>
                <w:sz w:val="24"/>
                <w:szCs w:val="24"/>
                <w:lang w:eastAsia="zh-CN"/>
              </w:rPr>
            </w:pPr>
            <w:r>
              <w:rPr>
                <w:rFonts w:ascii="Arial" w:hAnsi="Arial" w:eastAsia="Times New Roman" w:cs="Arial"/>
                <w:bCs/>
                <w:i/>
                <w:color w:val="0D0D0D"/>
                <w:sz w:val="24"/>
                <w:szCs w:val="24"/>
                <w:lang w:eastAsia="zh-CN"/>
              </w:rPr>
              <w:t>Перечень умений, формируемых в рамках дисциплины</w:t>
            </w:r>
          </w:p>
          <w:p w14:paraId="2FB7ABF4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 xml:space="preserve">ориентироваться в современных 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14:paraId="43BCBC71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использовать терминологию специальной педагогики и специальной психологии;</w:t>
            </w:r>
          </w:p>
          <w:p w14:paraId="10A3AEF9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анализировать факторы и условия развития детей с ограниченными возможностями здоровья;</w:t>
            </w:r>
          </w:p>
          <w:p w14:paraId="4F81A9C0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14:paraId="682DF35F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анализировать опыт работы педагогов с детьми, имеющими отклонения в развитии и поведении;</w:t>
            </w:r>
          </w:p>
          <w:p w14:paraId="139DA0B6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развитии.</w:t>
            </w:r>
          </w:p>
        </w:tc>
        <w:tc>
          <w:tcPr>
            <w:tcW w:w="1724" w:type="pct"/>
          </w:tcPr>
          <w:p w14:paraId="12A0FAEA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14:paraId="0FBDBF65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работает с дефектологическим словарем, ориентируется в терминологии при анализе научных статей, использует терминологию при анализе коррекционно-развивающих занятий;</w:t>
            </w:r>
          </w:p>
          <w:p w14:paraId="6BF3F58F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14:paraId="3F031988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 xml:space="preserve">производит отбор дидактических средств в соответствии с целью коррекционно-развивающего обучения и с учетом особых образовательных потребностей детей с ОВЗ; </w:t>
            </w:r>
          </w:p>
          <w:p w14:paraId="5CA23C63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анализируют конспекты коррекционно-развивающих занятий для детей с ОВЗ разных нозологических групп;</w:t>
            </w:r>
          </w:p>
          <w:p w14:paraId="0C3A87E9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проводит отбор статей журналов по использованию педагогами методов, средств, технологий в коррекционно-развивающем обучении детей с особыми образовательными потребностями.</w:t>
            </w:r>
          </w:p>
        </w:tc>
        <w:tc>
          <w:tcPr>
            <w:tcW w:w="1293" w:type="pct"/>
          </w:tcPr>
          <w:p w14:paraId="6098B2AD">
            <w:pPr>
              <w:spacing w:after="0" w:line="276" w:lineRule="auto"/>
              <w:contextualSpacing/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</w:pPr>
            <w:r>
              <w:rPr>
                <w:rFonts w:ascii="Arial" w:hAnsi="Arial" w:eastAsia="Times New Roman" w:cs="Arial"/>
                <w:bCs/>
                <w:color w:val="0D0D0D"/>
                <w:sz w:val="24"/>
                <w:szCs w:val="24"/>
                <w:lang w:val="zh-CN" w:eastAsia="zh-CN"/>
              </w:rPr>
              <w:t>оценка выполнения практических заданий (работ).</w:t>
            </w:r>
          </w:p>
        </w:tc>
      </w:tr>
    </w:tbl>
    <w:p w14:paraId="34794F1B">
      <w:pPr>
        <w:spacing w:after="0" w:line="240" w:lineRule="auto"/>
        <w:jc w:val="both"/>
        <w:rPr>
          <w:rFonts w:ascii="Arial" w:hAnsi="Arial" w:cs="Arial"/>
        </w:rPr>
      </w:pPr>
    </w:p>
    <w:sectPr>
      <w:pgSz w:w="11906" w:h="16838"/>
      <w:pgMar w:top="851" w:right="1134" w:bottom="1701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69320720"/>
      <w:docPartObj>
        <w:docPartGallery w:val="AutoText"/>
      </w:docPartObj>
    </w:sdtPr>
    <w:sdtContent>
      <w:p w14:paraId="5FEEFB30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1770451E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0621119"/>
      <w:docPartObj>
        <w:docPartGallery w:val="AutoText"/>
      </w:docPartObj>
    </w:sdtPr>
    <w:sdtContent>
      <w:p w14:paraId="6C462729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D1E6F21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811CF"/>
    <w:multiLevelType w:val="multilevel"/>
    <w:tmpl w:val="09F811CF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  <w:rPr>
        <w:rFonts w:cs="Times New Roman"/>
      </w:rPr>
    </w:lvl>
  </w:abstractNum>
  <w:abstractNum w:abstractNumId="1">
    <w:nsid w:val="16DD5A38"/>
    <w:multiLevelType w:val="multilevel"/>
    <w:tmpl w:val="16DD5A3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52AC5"/>
    <w:multiLevelType w:val="multilevel"/>
    <w:tmpl w:val="1F152AC5"/>
    <w:lvl w:ilvl="0" w:tentative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D24A9"/>
    <w:multiLevelType w:val="multilevel"/>
    <w:tmpl w:val="1F8D24A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FA24ECB"/>
    <w:multiLevelType w:val="multilevel"/>
    <w:tmpl w:val="1FA24EC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85139C4"/>
    <w:multiLevelType w:val="multilevel"/>
    <w:tmpl w:val="385139C4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D279B0"/>
    <w:multiLevelType w:val="multilevel"/>
    <w:tmpl w:val="40D279B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DEB"/>
    <w:multiLevelType w:val="multilevel"/>
    <w:tmpl w:val="63FA3DE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/>
      <w:lvlText w:val="%1.%2."/>
      <w:lvlJc w:val="left"/>
      <w:pPr>
        <w:ind w:left="1134" w:hanging="600"/>
      </w:pPr>
      <w:rPr>
        <w:rFonts w:hint="default"/>
        <w:b/>
        <w:i w:val="0"/>
      </w:rPr>
    </w:lvl>
    <w:lvl w:ilvl="2" w:tentative="0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  <w:i w:val="0"/>
      </w:rPr>
    </w:lvl>
    <w:lvl w:ilvl="3" w:tentative="0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i w:val="0"/>
      </w:rPr>
    </w:lvl>
    <w:lvl w:ilvl="4" w:tentative="0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i w:val="0"/>
      </w:rPr>
    </w:lvl>
    <w:lvl w:ilvl="5" w:tentative="0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i w:val="0"/>
      </w:rPr>
    </w:lvl>
    <w:lvl w:ilvl="6" w:tentative="0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i w:val="0"/>
      </w:rPr>
    </w:lvl>
    <w:lvl w:ilvl="7" w:tentative="0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i w:val="0"/>
      </w:rPr>
    </w:lvl>
    <w:lvl w:ilvl="8" w:tentative="0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i w:val="0"/>
      </w:rPr>
    </w:lvl>
  </w:abstractNum>
  <w:abstractNum w:abstractNumId="8">
    <w:nsid w:val="6C501232"/>
    <w:multiLevelType w:val="multilevel"/>
    <w:tmpl w:val="6C501232"/>
    <w:lvl w:ilvl="0" w:tentative="0">
      <w:start w:val="1"/>
      <w:numFmt w:val="decimal"/>
      <w:lvlText w:val="%1."/>
      <w:lvlJc w:val="left"/>
      <w:pPr>
        <w:ind w:left="1428" w:hanging="360"/>
      </w:pPr>
    </w:lvl>
    <w:lvl w:ilvl="1" w:tentative="0">
      <w:start w:val="1"/>
      <w:numFmt w:val="lowerLetter"/>
      <w:lvlText w:val="%2."/>
      <w:lvlJc w:val="left"/>
      <w:pPr>
        <w:ind w:left="2148" w:hanging="360"/>
      </w:pPr>
    </w:lvl>
    <w:lvl w:ilvl="2" w:tentative="0">
      <w:start w:val="1"/>
      <w:numFmt w:val="lowerRoman"/>
      <w:lvlText w:val="%3."/>
      <w:lvlJc w:val="right"/>
      <w:pPr>
        <w:ind w:left="2868" w:hanging="180"/>
      </w:pPr>
    </w:lvl>
    <w:lvl w:ilvl="3" w:tentative="0">
      <w:start w:val="1"/>
      <w:numFmt w:val="decimal"/>
      <w:lvlText w:val="%4."/>
      <w:lvlJc w:val="left"/>
      <w:pPr>
        <w:ind w:left="3588" w:hanging="360"/>
      </w:pPr>
    </w:lvl>
    <w:lvl w:ilvl="4" w:tentative="0">
      <w:start w:val="1"/>
      <w:numFmt w:val="lowerLetter"/>
      <w:lvlText w:val="%5."/>
      <w:lvlJc w:val="left"/>
      <w:pPr>
        <w:ind w:left="4308" w:hanging="360"/>
      </w:pPr>
    </w:lvl>
    <w:lvl w:ilvl="5" w:tentative="0">
      <w:start w:val="1"/>
      <w:numFmt w:val="lowerRoman"/>
      <w:lvlText w:val="%6."/>
      <w:lvlJc w:val="right"/>
      <w:pPr>
        <w:ind w:left="5028" w:hanging="180"/>
      </w:pPr>
    </w:lvl>
    <w:lvl w:ilvl="6" w:tentative="0">
      <w:start w:val="1"/>
      <w:numFmt w:val="decimal"/>
      <w:lvlText w:val="%7."/>
      <w:lvlJc w:val="left"/>
      <w:pPr>
        <w:ind w:left="5748" w:hanging="360"/>
      </w:pPr>
    </w:lvl>
    <w:lvl w:ilvl="7" w:tentative="0">
      <w:start w:val="1"/>
      <w:numFmt w:val="lowerLetter"/>
      <w:lvlText w:val="%8."/>
      <w:lvlJc w:val="left"/>
      <w:pPr>
        <w:ind w:left="6468" w:hanging="360"/>
      </w:pPr>
    </w:lvl>
    <w:lvl w:ilvl="8" w:tentative="0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6C"/>
    <w:rsid w:val="00011879"/>
    <w:rsid w:val="00016198"/>
    <w:rsid w:val="00077573"/>
    <w:rsid w:val="000C43D9"/>
    <w:rsid w:val="000E479D"/>
    <w:rsid w:val="001B0E23"/>
    <w:rsid w:val="00270FA5"/>
    <w:rsid w:val="00313205"/>
    <w:rsid w:val="003D0F3D"/>
    <w:rsid w:val="005D4E4E"/>
    <w:rsid w:val="005E0FD2"/>
    <w:rsid w:val="00684AFF"/>
    <w:rsid w:val="006D0C26"/>
    <w:rsid w:val="007F6BF1"/>
    <w:rsid w:val="00825995"/>
    <w:rsid w:val="00853E5D"/>
    <w:rsid w:val="009E4831"/>
    <w:rsid w:val="009E5865"/>
    <w:rsid w:val="00A017CA"/>
    <w:rsid w:val="00BD4EDB"/>
    <w:rsid w:val="00CF61FF"/>
    <w:rsid w:val="00D31413"/>
    <w:rsid w:val="00DD6661"/>
    <w:rsid w:val="00E4556C"/>
    <w:rsid w:val="00F03C92"/>
    <w:rsid w:val="00F040F2"/>
    <w:rsid w:val="00F619EF"/>
    <w:rsid w:val="00F84085"/>
    <w:rsid w:val="771C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0"/>
    <w:rPr>
      <w:vertAlign w:val="superscript"/>
    </w:rPr>
  </w:style>
  <w:style w:type="character" w:styleId="5">
    <w:name w:val="Emphasis"/>
    <w:qFormat/>
    <w:uiPriority w:val="0"/>
    <w:rPr>
      <w:rFonts w:cs="Times New Roman"/>
      <w:i/>
    </w:r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footnote text"/>
    <w:basedOn w:val="1"/>
    <w:link w:val="14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zh-CN"/>
    </w:rPr>
  </w:style>
  <w:style w:type="paragraph" w:styleId="8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Верхний колонтитул Знак"/>
    <w:basedOn w:val="2"/>
    <w:link w:val="8"/>
    <w:uiPriority w:val="99"/>
  </w:style>
  <w:style w:type="character" w:customStyle="1" w:styleId="12">
    <w:name w:val="Нижний колонтитул Знак"/>
    <w:basedOn w:val="2"/>
    <w:link w:val="9"/>
    <w:qFormat/>
    <w:uiPriority w:val="99"/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сноски Знак"/>
    <w:basedOn w:val="2"/>
    <w:link w:val="7"/>
    <w:qFormat/>
    <w:uiPriority w:val="99"/>
    <w:rPr>
      <w:rFonts w:ascii="Times New Roman" w:hAnsi="Times New Roman" w:eastAsia="Times New Roman" w:cs="Times New Roman"/>
      <w:sz w:val="20"/>
      <w:szCs w:val="20"/>
      <w:lang w:val="en-US" w:eastAsia="zh-CN"/>
    </w:rPr>
  </w:style>
  <w:style w:type="character" w:customStyle="1" w:styleId="15">
    <w:name w:val="Текст выноски Знак"/>
    <w:basedOn w:val="2"/>
    <w:link w:val="6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4258A-CBCC-48AC-BFE9-D1648E0EBE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18</Pages>
  <Words>4765</Words>
  <Characters>27162</Characters>
  <Lines>226</Lines>
  <Paragraphs>63</Paragraphs>
  <TotalTime>4</TotalTime>
  <ScaleCrop>false</ScaleCrop>
  <LinksUpToDate>false</LinksUpToDate>
  <CharactersWithSpaces>31864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2023-10-13T15:43:00Z</dcterms:created>
  <dc:creator>Александр Овчинников</dc:creator>
  <cp:lastModifiedBy>Пользователь</cp:lastModifiedBy>
  <cp:lastPrinted>2024-09-21T05:50:00Z</cp:lastPrinted>
  <dcterms:modified xsi:type="dcterms:W3CDTF">2024-11-14T07:15:59Z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B0DD5C71B26C435E89A1B57CAA1FAFC6_12</vt:lpwstr>
  </property>
</Properties>
</file>