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ДЕПАРТАМЕНТ ОБРАЗОВАНИЯ И НАУКИ ТЮМЕНСКОЙ ОБЛАСТИ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ГОСУДАРСТВЕННОЕ АВТОНОМНОЕ ПРОФЕССИОНАЛЬНОЕ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ОБРАЗОВАТЕЛЬНОЕ УЧРЕЖДЕНИЕ ТЮМЕНСКОЙ ОБЛАСТИ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 xml:space="preserve"> «ГОЛЫШМАНОВСКИЙ АГРОПЕДАГОГИЧЕСКИЙ КОЛЛЕДЖ»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Приложение №</w:t>
      </w:r>
      <w:r>
        <w:rPr>
          <w:rFonts w:ascii="Arial" w:cs="Arial" w:eastAsia="Times New Roman" w:hAnsi="Arial"/>
          <w:sz w:val="24"/>
          <w:szCs w:val="24"/>
        </w:rPr>
        <w:t>___</w:t>
      </w: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к ООП СПО (ППССЗ) по специальности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42.02.02  Адаптивная физическая культур</w:t>
      </w:r>
      <w:r>
        <w:rPr>
          <w:rFonts w:ascii="Arial" w:cs="Arial" w:eastAsia="Times New Roman" w:hAnsi="Arial"/>
          <w:sz w:val="24"/>
          <w:szCs w:val="24"/>
        </w:rPr>
        <w:t>а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 xml:space="preserve">ПРОГРАММА УЧЕБНОЙ ДИСЦИПЛИНЫ </w:t>
      </w: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ОП.1</w:t>
      </w:r>
      <w:r>
        <w:rPr>
          <w:rFonts w:ascii="Arial" w:cs="Arial" w:eastAsia="Times New Roman" w:hAnsi="Arial"/>
          <w:b/>
          <w:sz w:val="24"/>
          <w:szCs w:val="24"/>
        </w:rPr>
        <w:t>4</w:t>
      </w:r>
      <w:r>
        <w:rPr>
          <w:rFonts w:ascii="Arial" w:cs="Arial" w:eastAsia="Times New Roman" w:hAnsi="Arial"/>
          <w:b/>
          <w:sz w:val="24"/>
          <w:szCs w:val="24"/>
        </w:rPr>
        <w:t xml:space="preserve"> Основы цифровой экономики </w:t>
      </w: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(Основы цифровой культуры)</w:t>
      </w:r>
      <w:r>
        <w:rPr>
          <w:rFonts w:ascii="Arial" w:cs="Arial" w:eastAsia="Times New Roman" w:hAnsi="Arial"/>
          <w:b/>
          <w:sz w:val="24"/>
          <w:szCs w:val="24"/>
        </w:rPr>
        <w:t xml:space="preserve"> 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202</w:t>
      </w:r>
      <w:r>
        <w:rPr>
          <w:rFonts w:ascii="Arial" w:cs="Arial" w:eastAsia="Times New Roman" w:hAnsi="Arial"/>
          <w:sz w:val="24"/>
          <w:szCs w:val="24"/>
        </w:rPr>
        <w:t>3</w:t>
      </w:r>
      <w:r>
        <w:rPr>
          <w:rFonts w:ascii="Arial" w:cs="Arial" w:eastAsia="Times New Roman" w:hAnsi="Arial"/>
          <w:sz w:val="24"/>
          <w:szCs w:val="24"/>
        </w:rPr>
        <w:t xml:space="preserve"> г.</w:t>
      </w: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sz w:val="24"/>
          <w:szCs w:val="28"/>
        </w:rPr>
      </w:pPr>
      <w:r>
        <w:rPr>
          <w:rFonts w:ascii="Arial" w:cs="Arial" w:eastAsia="Times New Roman" w:hAnsi="Arial"/>
          <w:sz w:val="24"/>
          <w:szCs w:val="24"/>
        </w:rPr>
        <w:t xml:space="preserve">                            </w:t>
      </w:r>
      <w:r>
        <w:rPr>
          <w:rFonts w:ascii="Arial" w:cs="Arial" w:eastAsia="Times New Roman" w:hAnsi="Arial"/>
          <w:sz w:val="24"/>
          <w:szCs w:val="28"/>
        </w:rPr>
        <w:br w:type="page"/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  <w:lang w:eastAsia="en-US"/>
        </w:rPr>
        <w:t>Аннотация программы учебной дисциплины</w:t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ОП.14 Основы цифровой экономики (Основы цифровой культуры)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numPr>
          <w:ilvl w:val="0"/>
          <w:numId w:val="7"/>
        </w:numPr>
        <w:spacing w:after="0" w:line="240" w:lineRule="auto"/>
        <w:ind w:left="0" w:firstLine="0"/>
        <w:contextualSpacing w:val="on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Нормативная база и УМК.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Программа учебной дисциплины ОП.14 Основы цифровой экономики (Основы цифровой культуры), разработана на основе Федерального государственного образовательного стандарта среднего профессионального образования по специальности 49.02.02 Адаптивная физическая культура, утвержденного Приказом </w:t>
      </w:r>
      <w:r>
        <w:rPr>
          <w:rFonts w:ascii="Arial" w:cs="Arial" w:hAnsi="Arial"/>
          <w:sz w:val="24"/>
          <w:szCs w:val="24"/>
          <w:lang w:eastAsia="en-US"/>
        </w:rPr>
        <w:t>Минобрнауки</w:t>
      </w:r>
      <w:r>
        <w:rPr>
          <w:rFonts w:ascii="Arial" w:cs="Arial" w:hAnsi="Arial"/>
          <w:sz w:val="24"/>
          <w:szCs w:val="24"/>
          <w:lang w:eastAsia="en-US"/>
        </w:rPr>
        <w:t xml:space="preserve"> России от 11 августа 2014г. № 977, зарегистрированного в Минюсте России 25 августа 2014 г. № 33813 (Зарегистрировано в Минюсте России 25.08.2014 N 33813).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numPr>
          <w:ilvl w:val="0"/>
          <w:numId w:val="7"/>
        </w:numPr>
        <w:spacing w:after="0" w:line="240" w:lineRule="auto"/>
        <w:ind w:left="0" w:firstLine="0"/>
        <w:contextualSpacing w:val="on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Цель и задачи учебной дисциплины: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- осознание своего места в современном цифровом обществе;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- готовность и способность к самостоятельной, творческой и ответственной деятельности с использованием информационно-коммуникационных технологий;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- умение использовать достижения цифровой экономики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- </w:t>
      </w:r>
      <w:r>
        <w:rPr>
          <w:rFonts w:ascii="Arial" w:cs="Arial" w:eastAsia="Calibri" w:hAnsi="Arial"/>
          <w:sz w:val="24"/>
          <w:szCs w:val="24"/>
          <w:lang w:eastAsia="en-US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-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умение выбирать грамотное поведение при использовании разнообразных средств цифровой </w:t>
      </w:r>
      <w:r>
        <w:rPr>
          <w:rFonts w:ascii="Arial" w:cs="Arial" w:eastAsia="Calibri" w:hAnsi="Arial"/>
          <w:sz w:val="24"/>
          <w:szCs w:val="24"/>
          <w:lang w:eastAsia="en-US"/>
        </w:rPr>
        <w:t>экономики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как в профессиональной деятельности, так и в быту;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- основные теоретические подходы к анализу различных экономических ситуаций на отраслевом и макроэкономическом уровне, и уметь правильно моделировать ситуацию с учетом технологических, поведенческих, институционально-правовых особенностей цифровой экономики;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numPr>
          <w:ilvl w:val="0"/>
          <w:numId w:val="7"/>
        </w:numPr>
        <w:spacing w:after="0" w:line="240" w:lineRule="auto"/>
        <w:ind w:left="0" w:firstLine="0"/>
        <w:contextualSpacing w:val="on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Сеткатаблицы12"/>
        <w:tblW w:w="0" w:type="auto"/>
        <w:tblInd w:w="250" w:type="dxa"/>
        <w:tblLook w:val="04A0"/>
      </w:tblPr>
      <w:tblGrid>
        <w:gridCol w:w="851"/>
        <w:gridCol w:w="5811"/>
        <w:gridCol w:w="2659"/>
      </w:tblGrid>
      <w:tr>
        <w:trPr/>
        <w:tc>
          <w:tcPr>
            <w:cnfStyle w:val="101000000000"/>
            <w:tcW w:w="8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№</w:t>
            </w:r>
          </w:p>
        </w:tc>
        <w:tc>
          <w:tcPr>
            <w:cnfStyle w:val="100000000000"/>
            <w:tcW w:w="581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Основные разделы дисциплины</w:t>
            </w:r>
          </w:p>
        </w:tc>
        <w:tc>
          <w:tcPr>
            <w:cnfStyle w:val="100000000000"/>
            <w:tcW w:w="2659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51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1.</w:t>
            </w:r>
          </w:p>
        </w:tc>
        <w:tc>
          <w:tcPr>
            <w:cnfStyle w:val="000000100000"/>
            <w:tcW w:w="5811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>Введение в основы цифровой культуры</w:t>
            </w:r>
          </w:p>
        </w:tc>
        <w:tc>
          <w:tcPr>
            <w:cnfStyle w:val="000000100000"/>
            <w:tcW w:w="2659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22</w:t>
            </w:r>
          </w:p>
        </w:tc>
      </w:tr>
      <w:tr>
        <w:trPr/>
        <w:tc>
          <w:tcPr>
            <w:cnfStyle w:val="001000010000"/>
            <w:tcW w:w="851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2.</w:t>
            </w:r>
          </w:p>
        </w:tc>
        <w:tc>
          <w:tcPr>
            <w:cnfStyle w:val="000000010000"/>
            <w:tcW w:w="5811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>Цифровая экономика и управление.</w:t>
            </w:r>
          </w:p>
        </w:tc>
        <w:tc>
          <w:tcPr>
            <w:cnfStyle w:val="000000010000"/>
            <w:tcW w:w="2659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14</w:t>
            </w:r>
          </w:p>
        </w:tc>
      </w:tr>
    </w:tbl>
    <w:p>
      <w:pPr>
        <w:widowControl w:val="off"/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8"/>
        </w:rPr>
      </w:pPr>
    </w:p>
    <w:p>
      <w:pPr>
        <w:widowControl w:val="off"/>
        <w:numPr>
          <w:ilvl w:val="0"/>
          <w:numId w:val="7"/>
        </w:numPr>
        <w:spacing w:after="0" w:line="240" w:lineRule="auto"/>
        <w:ind w:left="0" w:firstLine="0"/>
        <w:contextualSpacing w:val="on"/>
        <w:jc w:val="both"/>
        <w:rPr>
          <w:rFonts w:ascii="Arial" w:cs="Arial" w:eastAsia="Times New Roman" w:hAnsi="Arial"/>
          <w:sz w:val="24"/>
          <w:szCs w:val="28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 Форма промежуточной аттестации по дисциплине ОП.14 Основы цифровой экономики (Основы цифровой культуры) проводится в форме дифференцированного зачёта в шестом семестре.</w:t>
      </w:r>
    </w:p>
    <w:p>
      <w:pPr>
        <w:rPr>
          <w:rFonts w:ascii="Arial" w:cs="Arial" w:eastAsia="Times New Roman" w:hAnsi="Arial"/>
          <w:bCs/>
          <w:sz w:val="24"/>
          <w:szCs w:val="24"/>
        </w:rPr>
      </w:pPr>
    </w:p>
    <w:p>
      <w:pPr>
        <w:rPr>
          <w:rFonts w:ascii="Arial" w:cs="Arial" w:eastAsia="Times New Roman" w:hAnsi="Arial"/>
          <w:bCs/>
          <w:sz w:val="24"/>
          <w:szCs w:val="24"/>
        </w:rPr>
      </w:pPr>
    </w:p>
    <w:p>
      <w:pPr>
        <w:rPr>
          <w:rFonts w:ascii="Arial" w:cs="Arial" w:eastAsia="Times New Roman" w:hAnsi="Arial"/>
          <w:bCs/>
          <w:sz w:val="24"/>
          <w:szCs w:val="24"/>
        </w:rPr>
      </w:pPr>
      <w:r>
        <w:rPr>
          <w:rFonts w:ascii="Arial" w:cs="Arial" w:eastAsia="Times New Roman" w:hAnsi="Arial"/>
          <w:bCs/>
          <w:sz w:val="24"/>
          <w:szCs w:val="24"/>
        </w:rPr>
        <w:br w:type="page"/>
      </w:r>
    </w:p>
    <w:p>
      <w:pPr>
        <w:spacing w:after="0"/>
        <w:ind w:firstLine="567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bCs/>
          <w:sz w:val="24"/>
          <w:szCs w:val="24"/>
        </w:rPr>
        <w:t>П</w:t>
      </w:r>
      <w:r>
        <w:rPr>
          <w:rFonts w:ascii="Arial" w:cs="Arial" w:eastAsia="Times New Roman" w:hAnsi="Arial"/>
          <w:bCs/>
          <w:sz w:val="24"/>
          <w:szCs w:val="24"/>
        </w:rPr>
        <w:t>рограмма</w:t>
      </w:r>
      <w:r>
        <w:rPr>
          <w:rFonts w:ascii="Arial" w:cs="Arial" w:eastAsia="Times New Roman" w:hAnsi="Arial"/>
          <w:bCs/>
          <w:sz w:val="24"/>
          <w:szCs w:val="24"/>
        </w:rPr>
        <w:t xml:space="preserve"> учебной дисциплины </w:t>
      </w:r>
      <w:r>
        <w:rPr>
          <w:rFonts w:ascii="Arial" w:cs="Arial" w:eastAsia="Times New Roman" w:hAnsi="Arial"/>
          <w:sz w:val="24"/>
          <w:szCs w:val="24"/>
        </w:rPr>
        <w:t>ОП.1</w:t>
      </w:r>
      <w:r>
        <w:rPr>
          <w:rFonts w:ascii="Arial" w:cs="Arial" w:eastAsia="Times New Roman" w:hAnsi="Arial"/>
          <w:sz w:val="24"/>
          <w:szCs w:val="24"/>
        </w:rPr>
        <w:t>4</w:t>
      </w:r>
      <w:r>
        <w:rPr>
          <w:rFonts w:ascii="Arial" w:cs="Arial" w:eastAsia="Times New Roman" w:hAnsi="Arial"/>
          <w:sz w:val="24"/>
          <w:szCs w:val="24"/>
        </w:rPr>
        <w:t xml:space="preserve"> Основы цифровой экономики (Основы цифровой культуры)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49.02.02 Адаптивная физическая культура, утвержденного Приказом </w:t>
      </w:r>
      <w:r>
        <w:rPr>
          <w:rFonts w:ascii="Arial" w:cs="Arial" w:eastAsia="Times New Roman" w:hAnsi="Arial"/>
          <w:sz w:val="24"/>
          <w:szCs w:val="24"/>
        </w:rPr>
        <w:t>Минобрнауки</w:t>
      </w:r>
      <w:r>
        <w:rPr>
          <w:rFonts w:ascii="Arial" w:cs="Arial" w:eastAsia="Times New Roman" w:hAnsi="Arial"/>
          <w:sz w:val="24"/>
          <w:szCs w:val="24"/>
        </w:rPr>
        <w:t xml:space="preserve"> России от 11 августа 2014г. № 977, зарегистрированного в Минюсте России 25 августа 2014 г. № 33813 (Зарегистрировано в Минюсте России 25.08.2014 N 33813). </w:t>
      </w:r>
    </w:p>
    <w:p>
      <w:pPr>
        <w:spacing w:after="0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Организация-разработчик: </w:t>
      </w:r>
      <w:r>
        <w:rPr>
          <w:rFonts w:ascii="Arial" w:cs="Arial" w:hAnsi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ab/>
        <w:t>Разработчики</w:t>
      </w:r>
      <w:r>
        <w:rPr>
          <w:rFonts w:ascii="Arial" w:cs="Arial" w:hAnsi="Arial"/>
          <w:b/>
        </w:rPr>
        <w:t xml:space="preserve">: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ab/>
        <w:t xml:space="preserve">Булашов Константин Владимирович, преподаватель </w:t>
      </w:r>
      <w:r>
        <w:rPr>
          <w:rFonts w:ascii="Arial" w:cs="Arial" w:hAnsi="Arial"/>
        </w:rPr>
        <w:t xml:space="preserve">высшей </w:t>
      </w:r>
      <w:r>
        <w:rPr>
          <w:rFonts w:ascii="Arial" w:cs="Arial" w:hAnsi="Arial"/>
        </w:rPr>
        <w:t>квалификационной категории</w:t>
      </w:r>
    </w:p>
    <w:p>
      <w:pPr>
        <w:spacing w:after="0"/>
        <w:rPr>
          <w:rFonts w:ascii="Arial" w:cs="Arial" w:eastAsia="Times New Roman" w:hAnsi="Arial"/>
          <w:bCs/>
          <w:sz w:val="28"/>
        </w:rPr>
      </w:pPr>
    </w:p>
    <w:p>
      <w:pPr>
        <w:jc w:val="right"/>
        <w:rPr>
          <w:rFonts w:ascii="Arial" w:cs="Arial" w:eastAsia="Times New Roman" w:hAnsi="Arial"/>
          <w:b/>
          <w:i/>
          <w:sz w:val="24"/>
          <w:szCs w:val="24"/>
        </w:rPr>
      </w:pPr>
    </w:p>
    <w:p>
      <w:pPr>
        <w:jc w:val="right"/>
        <w:rPr>
          <w:rFonts w:ascii="Arial" w:cs="Arial" w:eastAsia="Times New Roman" w:hAnsi="Arial"/>
          <w:b/>
          <w:i/>
          <w:sz w:val="24"/>
          <w:szCs w:val="24"/>
        </w:rPr>
      </w:pPr>
    </w:p>
    <w:p>
      <w:pPr>
        <w:rPr>
          <w:rFonts w:ascii="Arial" w:cs="Arial" w:eastAsia="Times New Roman" w:hAnsi="Arial"/>
          <w:b/>
          <w:i/>
          <w:sz w:val="24"/>
          <w:szCs w:val="24"/>
        </w:rPr>
      </w:pPr>
      <w:r>
        <w:rPr>
          <w:rFonts w:ascii="Arial" w:cs="Arial" w:eastAsia="Times New Roman" w:hAnsi="Arial"/>
          <w:b/>
          <w:i/>
          <w:sz w:val="24"/>
          <w:szCs w:val="24"/>
        </w:rPr>
        <w:br w:type="page"/>
      </w: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СОДЕРЖАНИЕ</w:t>
      </w:r>
    </w:p>
    <w:p>
      <w:pPr>
        <w:rPr>
          <w:rFonts w:ascii="Arial" w:cs="Arial" w:hAnsi="Arial"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</w:tcPr>
          <w:p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100100000000"/>
            <w:tcW w:w="1903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100000"/>
            <w:tcW w:w="1903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70"/>
        </w:trPr>
        <w:tc>
          <w:tcPr>
            <w:cnfStyle w:val="00100001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 ДИСЦИПЛИНЫ</w:t>
            </w:r>
          </w:p>
          <w:p>
            <w:pPr>
              <w:ind w:left="644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1903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100000"/>
            <w:tcW w:w="1903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7668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903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i/>
          <w:sz w:val="24"/>
          <w:szCs w:val="24"/>
        </w:rPr>
      </w:pPr>
    </w:p>
    <w:p>
      <w:pPr>
        <w:rPr>
          <w:rFonts w:ascii="Arial" w:cs="Arial" w:hAnsi="Arial"/>
          <w:bCs/>
          <w:i/>
          <w:sz w:val="24"/>
          <w:szCs w:val="24"/>
        </w:rPr>
      </w:pPr>
    </w:p>
    <w:p>
      <w:pPr>
        <w:pStyle w:val="ListParagraph"/>
        <w:numPr>
          <w:ilvl w:val="0"/>
          <w:numId w:val="6"/>
        </w:numPr>
        <w:jc w:val="center"/>
        <w:rPr>
          <w:rFonts w:ascii="Arial" w:cs="Arial" w:hAnsi="Arial"/>
          <w:b/>
          <w:i/>
        </w:rPr>
      </w:pPr>
      <w:r>
        <w:rPr>
          <w:i/>
          <w:u w:val="single"/>
        </w:rPr>
        <w:br w:type="page"/>
      </w:r>
      <w:r>
        <w:rPr>
          <w:rFonts w:ascii="Arial" w:cs="Arial" w:hAnsi="Arial"/>
          <w:b/>
          <w:i/>
        </w:rPr>
        <w:t xml:space="preserve">ОБЩАЯ ХАРАКТЕРИСТИКА ПРОГРАММЫ УЧЕБНОЙ ДИСЦИПЛИНЫ </w:t>
      </w:r>
    </w:p>
    <w:p>
      <w:pPr>
        <w:pStyle w:val="ListParagraph"/>
        <w:ind w:left="720"/>
        <w:jc w:val="center"/>
        <w:rPr>
          <w:rFonts w:ascii="Arial" w:cs="Arial" w:hAnsi="Arial"/>
          <w:b/>
          <w:i/>
        </w:rPr>
      </w:pPr>
      <w:r>
        <w:rPr>
          <w:rFonts w:ascii="Arial" w:cs="Arial" w:hAnsi="Arial"/>
          <w:b/>
          <w:i/>
        </w:rPr>
        <w:t>«</w:t>
      </w:r>
      <w:r>
        <w:rPr>
          <w:rFonts w:ascii="Arial" w:cs="Arial" w:hAnsi="Arial"/>
          <w:b/>
          <w:i/>
        </w:rPr>
        <w:t>ОП.1</w:t>
      </w:r>
      <w:r>
        <w:rPr>
          <w:rFonts w:ascii="Arial" w:cs="Arial" w:hAnsi="Arial"/>
          <w:b/>
          <w:i/>
        </w:rPr>
        <w:t>4</w:t>
      </w:r>
      <w:r>
        <w:rPr>
          <w:rFonts w:ascii="Arial" w:cs="Arial" w:hAnsi="Arial"/>
          <w:b/>
          <w:i/>
        </w:rPr>
        <w:t xml:space="preserve"> Основы цифровой экономики (Основы цифровой культуры)</w:t>
      </w:r>
      <w:r>
        <w:rPr>
          <w:rFonts w:ascii="Arial" w:cs="Arial" w:hAnsi="Arial"/>
          <w:b/>
          <w:i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>Учебная дисциплина ОП.1</w:t>
      </w:r>
      <w:r>
        <w:rPr>
          <w:rFonts w:ascii="Arial" w:cs="Arial" w:hAnsi="Arial"/>
          <w:sz w:val="24"/>
          <w:szCs w:val="24"/>
        </w:rPr>
        <w:t>4</w:t>
      </w:r>
      <w:r>
        <w:rPr>
          <w:rFonts w:ascii="Arial" w:cs="Arial" w:hAnsi="Arial"/>
          <w:sz w:val="24"/>
          <w:szCs w:val="24"/>
        </w:rPr>
        <w:t xml:space="preserve"> Основы цифровой экономики (Основы цифровой культуры)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>
        <w:rPr>
          <w:rFonts w:ascii="Arial" w:cs="Arial" w:eastAsia="Times New Roman" w:hAnsi="Arial"/>
          <w:sz w:val="24"/>
          <w:szCs w:val="24"/>
        </w:rPr>
        <w:t>49.02.02 Адаптивная физическая культура</w:t>
      </w:r>
      <w:r>
        <w:rPr>
          <w:rFonts w:ascii="Arial" w:cs="Arial" w:eastAsia="Times New Roman" w:hAnsi="Arial"/>
          <w:sz w:val="24"/>
          <w:szCs w:val="24"/>
        </w:rPr>
        <w:t>. У</w:t>
      </w:r>
      <w:r>
        <w:rPr>
          <w:rFonts w:ascii="Arial" w:cs="Arial" w:eastAsia="Times New Roman" w:hAnsi="Arial"/>
          <w:sz w:val="24"/>
          <w:szCs w:val="24"/>
        </w:rPr>
        <w:t>ч</w:t>
      </w:r>
      <w:r>
        <w:rPr>
          <w:rFonts w:ascii="Arial" w:cs="Arial" w:hAnsi="Arial"/>
          <w:sz w:val="24"/>
          <w:szCs w:val="24"/>
        </w:rPr>
        <w:t>ебная дисциплина ОП.1</w:t>
      </w:r>
      <w:r>
        <w:rPr>
          <w:rFonts w:ascii="Arial" w:cs="Arial" w:hAnsi="Arial"/>
          <w:sz w:val="24"/>
          <w:szCs w:val="24"/>
        </w:rPr>
        <w:t>4</w:t>
      </w:r>
      <w:r>
        <w:rPr>
          <w:rFonts w:ascii="Arial" w:cs="Arial" w:hAnsi="Arial"/>
          <w:sz w:val="24"/>
          <w:szCs w:val="24"/>
        </w:rPr>
        <w:t xml:space="preserve"> 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</w:t>
      </w:r>
      <w:r>
        <w:rPr>
          <w:rFonts w:ascii="Arial" w:cs="Arial" w:eastAsia="Times New Roman" w:hAnsi="Arial"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>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Особое значение дисциплина имеет при формировании и развитии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z w:val="24"/>
          <w:szCs w:val="24"/>
        </w:rPr>
        <w:t xml:space="preserve"> 1, ОК 2, ОК 5</w:t>
      </w:r>
      <w:r>
        <w:rPr>
          <w:rFonts w:ascii="Arial" w:cs="Arial" w:hAnsi="Arial"/>
          <w:sz w:val="24"/>
          <w:szCs w:val="24"/>
        </w:rPr>
        <w:t xml:space="preserve">, ОК </w:t>
      </w:r>
      <w:r>
        <w:rPr>
          <w:rFonts w:ascii="Arial" w:cs="Arial" w:hAnsi="Arial"/>
          <w:sz w:val="24"/>
          <w:szCs w:val="24"/>
        </w:rPr>
        <w:t>8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z w:val="24"/>
          <w:szCs w:val="24"/>
        </w:rPr>
        <w:t xml:space="preserve"> ОК 9</w:t>
      </w:r>
      <w:r>
        <w:rPr>
          <w:rFonts w:ascii="Arial" w:cs="Arial" w:hAnsi="Arial"/>
          <w:sz w:val="24"/>
          <w:szCs w:val="24"/>
        </w:rPr>
        <w:t xml:space="preserve"> ПК </w:t>
      </w:r>
      <w:r>
        <w:rPr>
          <w:rFonts w:ascii="Arial" w:cs="Arial" w:hAnsi="Arial"/>
          <w:sz w:val="24"/>
          <w:szCs w:val="24"/>
        </w:rPr>
        <w:t>1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>1</w:t>
      </w:r>
      <w:r>
        <w:rPr>
          <w:rFonts w:ascii="Arial" w:cs="Arial" w:hAnsi="Arial"/>
          <w:sz w:val="24"/>
          <w:szCs w:val="24"/>
        </w:rPr>
        <w:t xml:space="preserve">, ПК </w:t>
      </w:r>
      <w:r>
        <w:rPr>
          <w:rFonts w:ascii="Arial" w:cs="Arial" w:hAnsi="Arial"/>
          <w:sz w:val="24"/>
          <w:szCs w:val="24"/>
        </w:rPr>
        <w:t>3.</w:t>
      </w:r>
      <w:r>
        <w:rPr>
          <w:rFonts w:ascii="Arial" w:cs="Arial" w:hAnsi="Arial"/>
          <w:sz w:val="24"/>
          <w:szCs w:val="24"/>
        </w:rPr>
        <w:t>5</w:t>
      </w:r>
      <w:r>
        <w:rPr>
          <w:rFonts w:ascii="Arial" w:cs="Arial" w:hAnsi="Arial"/>
          <w:sz w:val="24"/>
          <w:szCs w:val="24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9. Осуществлять профессиональную деятельность в условиях обновления ее целей, содержания и смены технологий.</w:t>
      </w:r>
    </w:p>
    <w:p>
      <w:pPr>
        <w:pStyle w:val="Standard"/>
        <w:spacing w:before="0" w:after="0"/>
        <w:rPr>
          <w:rFonts w:ascii="Arial" w:cs="Arial" w:hAnsi="Arial"/>
          <w:bCs/>
          <w:i/>
        </w:rPr>
      </w:pPr>
      <w:r>
        <w:rPr>
          <w:rFonts w:ascii="Arial" w:cs="Arial" w:hAnsi="Arial"/>
          <w:bCs/>
        </w:rPr>
        <w:t xml:space="preserve">ПК 1.1. </w:t>
      </w:r>
      <w:r>
        <w:rPr>
          <w:rFonts w:ascii="Arial" w:cs="Arial" w:eastAsia="Times New Roman" w:hAnsi="Arial"/>
        </w:rPr>
        <w:t>Определять цели, задачи и планировать физкультурно-спортивные мероприятия и занятия.</w:t>
      </w:r>
    </w:p>
    <w:p>
      <w:pPr>
        <w:pStyle w:val="Standard"/>
        <w:spacing w:before="0" w:after="0"/>
        <w:rPr>
          <w:rFonts w:ascii="Arial" w:cs="Arial" w:hAnsi="Arial"/>
          <w:bCs/>
          <w:i/>
        </w:rPr>
      </w:pPr>
      <w:r>
        <w:rPr>
          <w:rFonts w:ascii="Arial" w:cs="Arial" w:hAnsi="Arial"/>
          <w:bCs/>
        </w:rPr>
        <w:t>ПК 3.5.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Cs/>
        </w:rPr>
        <w:t>Участвовать в исследовательской и проектной деятельности в области адаптивного физического воспитания, адаптивной физической культуры и адаптивного спорта.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3544"/>
        <w:gridCol w:w="3619"/>
      </w:tblGrid>
      <w:tr>
        <w:trPr>
          <w:trHeight w:val="449"/>
        </w:trPr>
        <w:tc>
          <w:tcPr>
            <w:cnfStyle w:val="000010100000"/>
            <w:tcW w:w="2405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Код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 xml:space="preserve">ПК, </w:t>
            </w:r>
            <w:r>
              <w:rPr>
                <w:rFonts w:ascii="Arial" w:cs="Arial" w:hAnsi="Arial"/>
              </w:rPr>
              <w:t>ОК</w:t>
            </w:r>
          </w:p>
        </w:tc>
        <w:tc>
          <w:tcPr>
            <w:cnfStyle w:val="000001100000"/>
            <w:tcW w:w="3544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Умения</w:t>
            </w:r>
          </w:p>
        </w:tc>
        <w:tc>
          <w:tcPr>
            <w:cnfStyle w:val="000010100000"/>
            <w:tcW w:w="3619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Знания</w:t>
            </w:r>
          </w:p>
        </w:tc>
      </w:tr>
      <w:tr>
        <w:trPr>
          <w:trHeight w:val="3983"/>
        </w:trPr>
        <w:tc>
          <w:tcPr>
            <w:cnfStyle w:val="000010010000"/>
            <w:tcW w:w="2405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2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5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8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9.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  <w:bCs/>
                <w:i/>
              </w:rPr>
            </w:pPr>
            <w:r>
              <w:rPr>
                <w:rFonts w:ascii="Arial" w:cs="Arial" w:hAnsi="Arial"/>
                <w:bCs/>
              </w:rPr>
              <w:t xml:space="preserve">ПК </w:t>
            </w:r>
            <w:r>
              <w:rPr>
                <w:rFonts w:ascii="Arial" w:cs="Arial" w:hAnsi="Arial"/>
                <w:bCs/>
              </w:rPr>
              <w:t>1</w:t>
            </w:r>
            <w:r>
              <w:rPr>
                <w:rFonts w:ascii="Arial" w:cs="Arial" w:hAnsi="Arial"/>
                <w:bCs/>
              </w:rPr>
              <w:t>.</w:t>
            </w:r>
            <w:r>
              <w:rPr>
                <w:rFonts w:ascii="Arial" w:cs="Arial" w:hAnsi="Arial"/>
                <w:bCs/>
              </w:rPr>
              <w:t>1</w:t>
            </w:r>
            <w:r>
              <w:rPr>
                <w:rFonts w:ascii="Arial" w:cs="Arial" w:hAnsi="Arial"/>
                <w:bCs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ПК </w:t>
            </w:r>
            <w:r>
              <w:rPr>
                <w:rFonts w:ascii="Arial" w:cs="Arial" w:hAnsi="Arial"/>
                <w:bCs/>
              </w:rPr>
              <w:t>3</w:t>
            </w:r>
            <w:r>
              <w:rPr>
                <w:rFonts w:ascii="Arial" w:cs="Arial" w:hAnsi="Arial"/>
                <w:bCs/>
              </w:rPr>
              <w:t>.</w:t>
            </w:r>
            <w:r>
              <w:rPr>
                <w:rFonts w:ascii="Arial" w:cs="Arial" w:hAnsi="Arial"/>
                <w:bCs/>
              </w:rPr>
              <w:t>5</w:t>
            </w:r>
            <w:r>
              <w:rPr>
                <w:rFonts w:ascii="Arial" w:cs="Arial" w:hAnsi="Arial"/>
                <w:bCs/>
              </w:rPr>
              <w:t>.</w:t>
            </w:r>
          </w:p>
          <w:p>
            <w:pPr>
              <w:pStyle w:val="Standard"/>
              <w:spacing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 xml:space="preserve"> </w:t>
            </w:r>
          </w:p>
        </w:tc>
        <w:tc>
          <w:tcPr>
            <w:cnfStyle w:val="000001010000"/>
            <w:tcW w:w="3544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цифровизация</w:t>
            </w:r>
            <w:r>
              <w:rPr>
                <w:rFonts w:ascii="Arial" w:cs="Arial" w:hAnsi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конкретных производственных ситуациях;</w:t>
            </w:r>
          </w:p>
        </w:tc>
        <w:tc>
          <w:tcPr>
            <w:cnfStyle w:val="000010010000"/>
            <w:tcW w:w="3619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2. СТРУКТУРА И СОДЕРЖАНИЕ УЧЕБНОЙ ДИСЦИПЛИНЫ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48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100000"/>
            <w:tcW w:w="5000" w:type="pct"/>
            <w:gridSpan w:val="2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</w:t>
            </w: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</w:t>
            </w: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i/>
              </w:rPr>
              <w:t>Самостоятельная работа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12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vAlign w:val="center"/>
          </w:tcPr>
          <w:p>
            <w:pPr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 xml:space="preserve">Дифференцированный зачёт </w:t>
            </w:r>
          </w:p>
        </w:tc>
        <w:tc>
          <w:tcPr>
            <w:cnfStyle w:val="0101000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hAnsi="Arial"/>
          <w:i/>
          <w:sz w:val="24"/>
          <w:szCs w:val="24"/>
        </w:rPr>
        <w:sectPr>
          <w:headerReference w:type="default" r:id="rId16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rPr>
          <w:rFonts w:ascii="Arial" w:cs="Arial" w:hAnsi="Arial"/>
          <w:b/>
          <w:bCs/>
          <w:color w:val="000000" w:themeColor="text1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</w:t>
      </w:r>
      <w:r>
        <w:rPr>
          <w:rFonts w:ascii="Arial" w:cs="Arial" w:hAnsi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911"/>
        <w:gridCol w:w="7014"/>
        <w:gridCol w:w="1732"/>
        <w:gridCol w:w="234"/>
        <w:gridCol w:w="2319"/>
        <w:gridCol w:w="43"/>
      </w:tblGrid>
      <w:tr>
        <w:trPr>
          <w:gridAfter w:val="1"/>
          <w:wAfter w:w="14" w:type="pct"/>
          <w:trHeight w:val="1179"/>
        </w:trPr>
        <w:tc>
          <w:tcPr>
            <w:cnfStyle w:val="101000000000"/>
            <w:tcW w:w="1282" w:type="pct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2299" w:type="pct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568" w:type="pct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cnfStyle w:val="100100000000"/>
            <w:tcW w:w="837" w:type="pct"/>
            <w:gridSpan w:val="2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gridAfter w:val="1"/>
          <w:wAfter w:w="14" w:type="pct"/>
          <w:trHeight w:val="20"/>
        </w:trPr>
        <w:tc>
          <w:tcPr>
            <w:cnfStyle w:val="001000100000"/>
            <w:tcW w:w="4986" w:type="pct"/>
            <w:gridSpan w:val="5"/>
          </w:tcPr>
          <w:p>
            <w:pPr>
              <w:spacing w:after="0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Введение в основы цифровой культуры </w:t>
            </w:r>
          </w:p>
        </w:tc>
      </w:tr>
      <w:tr>
        <w:trPr>
          <w:gridAfter w:val="1"/>
          <w:wAfter w:w="14" w:type="pct"/>
          <w:trHeight w:val="1029"/>
        </w:trPr>
        <w:tc>
          <w:tcPr>
            <w:cnfStyle w:val="001000010000"/>
            <w:tcW w:w="1282" w:type="pct"/>
            <w:vMerge w:val="restar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Тема 1.1</w:t>
            </w:r>
          </w:p>
          <w:p>
            <w:pPr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Введение в основы цифровой культуры.  </w:t>
            </w:r>
          </w:p>
          <w:p>
            <w:pPr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Исследование цифровой культуры. </w:t>
            </w:r>
          </w:p>
        </w:tc>
        <w:tc>
          <w:tcPr>
            <w:cnfStyle w:val="000001010000"/>
            <w:tcW w:w="568" w:type="pct"/>
          </w:tcPr>
          <w:p>
            <w:pPr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37" w:type="pct"/>
            <w:gridSpan w:val="2"/>
            <w:vMerge w:val="restart"/>
          </w:tcPr>
          <w:p>
            <w:pPr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rPr>
          <w:gridAfter w:val="1"/>
          <w:wAfter w:w="14" w:type="pct"/>
          <w:trHeight w:val="322"/>
        </w:trPr>
        <w:tc>
          <w:tcPr>
            <w:cnfStyle w:val="001000100000"/>
            <w:tcW w:w="1282" w:type="pct"/>
            <w:vMerge w:val="continue"/>
          </w:tcPr>
          <w:p>
            <w:pPr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cnfStyle w:val="000001100000"/>
            <w:tcW w:w="56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gridAfter w:val="1"/>
          <w:wAfter w:w="14" w:type="pct"/>
          <w:trHeight w:val="655"/>
        </w:trPr>
        <w:tc>
          <w:tcPr>
            <w:cnfStyle w:val="001000010000"/>
            <w:tcW w:w="1282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cnfStyle w:val="000001010000"/>
            <w:tcW w:w="568" w:type="pct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37" w:type="pct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262"/>
        </w:trPr>
        <w:tc>
          <w:tcPr>
            <w:cnfStyle w:val="001000100000"/>
            <w:tcW w:w="1282" w:type="pct"/>
            <w:vMerge w:val="restar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1.2   Цифровое общество.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cnfStyle w:val="000001100000"/>
            <w:tcW w:w="568" w:type="pct"/>
            <w:vMerge w:val="restar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restar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gridAfter w:val="1"/>
          <w:wAfter w:w="14" w:type="pct"/>
          <w:trHeight w:val="262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131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131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131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289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261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77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60" w:type="pct"/>
            <w:tcBorders>
              <w:lef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437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r>
              <w:rPr>
                <w:rFonts w:ascii="Arial" w:cs="Arial" w:hAnsi="Arial"/>
                <w:sz w:val="24"/>
                <w:szCs w:val="24"/>
              </w:rPr>
              <w:t>Голышмановской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ЦБС).</w:t>
            </w:r>
          </w:p>
        </w:tc>
        <w:tc>
          <w:tcPr>
            <w:cnfStyle w:val="00000101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837" w:type="pct"/>
            <w:gridSpan w:val="2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gridAfter w:val="1"/>
          <w:wAfter w:w="14" w:type="pct"/>
          <w:trHeight w:val="594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837" w:type="pct"/>
            <w:gridSpan w:val="2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Cs w:val="24"/>
              </w:rPr>
              <w:t>ОК</w:t>
            </w:r>
            <w:r>
              <w:rPr>
                <w:rFonts w:ascii="Arial" w:cs="Arial" w:hAnsi="Arial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gridAfter w:val="1"/>
          <w:wAfter w:w="14" w:type="pct"/>
          <w:trHeight w:val="594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Подготовить доклад на одну из предложенных тем.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1. Иммерсионные среды и виртуальна реальность.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2. Цифровая этика. Цифровая безопасность.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3. Цифровое общество – </w:t>
            </w:r>
            <w:r>
              <w:rPr>
                <w:rFonts w:ascii="Arial" w:cs="Arial" w:hAnsi="Arial"/>
                <w:i/>
                <w:sz w:val="24"/>
                <w:szCs w:val="24"/>
              </w:rPr>
              <w:t>digital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citizen</w:t>
            </w:r>
            <w:r>
              <w:rPr>
                <w:rFonts w:ascii="Arial" w:cs="Arial" w:hAnsi="Arial"/>
                <w:i/>
                <w:sz w:val="24"/>
                <w:szCs w:val="24"/>
              </w:rPr>
              <w:t>(</w:t>
            </w:r>
            <w:r>
              <w:rPr>
                <w:rFonts w:ascii="Arial" w:cs="Arial" w:hAnsi="Arial"/>
                <w:i/>
                <w:sz w:val="24"/>
                <w:szCs w:val="24"/>
              </w:rPr>
              <w:t>ship</w:t>
            </w:r>
            <w:r>
              <w:rPr>
                <w:rFonts w:ascii="Arial" w:cs="Arial" w:hAnsi="Arial"/>
                <w:i/>
                <w:sz w:val="24"/>
                <w:szCs w:val="24"/>
              </w:rPr>
              <w:t>).</w:t>
            </w:r>
          </w:p>
        </w:tc>
        <w:tc>
          <w:tcPr>
            <w:cnfStyle w:val="00000101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837" w:type="pct"/>
            <w:gridSpan w:val="2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375"/>
        </w:trPr>
        <w:tc>
          <w:tcPr>
            <w:cnfStyle w:val="001000100000"/>
            <w:tcW w:w="1282" w:type="pct"/>
            <w:vMerge w:val="restar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1.3  Организация предоставления государственных и муниципальных услуг.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Оцифровка инфраструктуры государства.</w:t>
            </w:r>
          </w:p>
        </w:tc>
        <w:tc>
          <w:tcPr>
            <w:cnfStyle w:val="000001100000"/>
            <w:tcW w:w="568" w:type="pct"/>
            <w:vMerge w:val="restar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restar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gridAfter w:val="1"/>
          <w:wAfter w:w="14" w:type="pct"/>
          <w:trHeight w:val="383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459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385"/>
        </w:trPr>
        <w:tc>
          <w:tcPr>
            <w:cnfStyle w:val="001000010000"/>
            <w:tcW w:w="1282" w:type="pct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403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968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Arial" w:cs="Arial" w:hAnsi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cnfStyle w:val="000001010000"/>
            <w:tcW w:w="568" w:type="pct"/>
            <w:tcBorders>
              <w:top w:val="nil" w:sz="4" w:space="0"/>
            </w:tcBorders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51" w:type="pct"/>
            <w:gridSpan w:val="3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Cs w:val="24"/>
              </w:rPr>
            </w:pPr>
            <w:r>
              <w:rPr>
                <w:rFonts w:ascii="Arial" w:cs="Arial" w:hAnsi="Arial"/>
                <w:szCs w:val="24"/>
              </w:rPr>
              <w:t>ОК</w:t>
            </w:r>
            <w:r>
              <w:rPr>
                <w:rFonts w:ascii="Arial" w:cs="Arial" w:hAnsi="Arial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trHeight w:val="708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Arial" w:cs="Arial" w:hAnsi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cnfStyle w:val="000001100000"/>
            <w:tcW w:w="568" w:type="pct"/>
            <w:tcBorders>
              <w:top w:val="nil" w:sz="4" w:space="0"/>
            </w:tcBorders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851" w:type="pct"/>
            <w:gridSpan w:val="3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Cs w:val="24"/>
              </w:rPr>
            </w:pPr>
            <w:r>
              <w:rPr>
                <w:rFonts w:ascii="Arial" w:cs="Arial" w:hAnsi="Arial"/>
                <w:szCs w:val="24"/>
              </w:rPr>
              <w:t>ОК</w:t>
            </w:r>
            <w:r>
              <w:rPr>
                <w:rFonts w:ascii="Arial" w:cs="Arial" w:hAnsi="Arial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trHeight w:val="708"/>
        </w:trPr>
        <w:tc>
          <w:tcPr>
            <w:cnfStyle w:val="001000010000"/>
            <w:tcW w:w="1282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Подготовить доклад на одну из предложенных тем.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1. Психологические модели цифровой компетентности.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2. Законы робототехники и идеология «умных технологий». Экспертные системы.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3. Искусственный интеллект. Автономные агенты.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4. Искусственная жизнь.</w:t>
            </w:r>
          </w:p>
          <w:p>
            <w:pPr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5. Киборги и </w:t>
            </w:r>
            <w:r>
              <w:rPr>
                <w:rFonts w:ascii="Arial" w:cs="Arial" w:hAnsi="Arial"/>
                <w:i/>
                <w:sz w:val="24"/>
                <w:szCs w:val="24"/>
              </w:rPr>
              <w:t>киборгизация</w:t>
            </w:r>
            <w:r>
              <w:rPr>
                <w:rFonts w:ascii="Arial" w:cs="Arial" w:hAnsi="Arial"/>
                <w:i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568" w:type="pct"/>
            <w:tcBorders>
              <w:top w:val="nil" w:sz="4" w:space="0"/>
            </w:tcBorders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851" w:type="pct"/>
            <w:gridSpan w:val="3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trHeight w:val="345"/>
        </w:trPr>
        <w:tc>
          <w:tcPr>
            <w:cnfStyle w:val="001000100000"/>
            <w:tcW w:w="5000" w:type="pct"/>
            <w:gridSpan w:val="6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2.  Цифровая экономика и управление</w:t>
            </w:r>
          </w:p>
        </w:tc>
      </w:tr>
      <w:tr>
        <w:tblPrEx>
          <w:tblLook w:val="0000"/>
        </w:tblPrEx>
        <w:trPr>
          <w:trHeight w:val="343"/>
        </w:trPr>
        <w:tc>
          <w:tcPr>
            <w:cnfStyle w:val="001000010000"/>
            <w:tcW w:w="128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2.1</w:t>
            </w:r>
            <w:r>
              <w:rPr>
                <w:rFonts w:ascii="Arial" w:cs="Arial" w:hAnsi="Arial"/>
                <w:sz w:val="24"/>
                <w:szCs w:val="24"/>
              </w:rPr>
              <w:t xml:space="preserve">   Цифровая экономика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cnfStyle w:val="000001010000"/>
            <w:tcW w:w="568" w:type="pct"/>
            <w:vMerge w:val="restar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51" w:type="pct"/>
            <w:gridSpan w:val="3"/>
            <w:vMerge w:val="restar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trHeight w:val="18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51" w:type="pct"/>
            <w:gridSpan w:val="3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297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51" w:type="pct"/>
            <w:gridSpan w:val="3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374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100000"/>
            <w:tcW w:w="851" w:type="pct"/>
            <w:gridSpan w:val="3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1004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Цифровая трансформация. (Подробное описание одного из произво</w:t>
            </w:r>
            <w:r>
              <w:rPr>
                <w:rFonts w:ascii="Arial" w:cs="Arial" w:hAnsi="Arial"/>
                <w:sz w:val="24"/>
                <w:szCs w:val="24"/>
              </w:rPr>
              <w:t>дств с пр</w:t>
            </w:r>
            <w:r>
              <w:rPr>
                <w:rFonts w:ascii="Arial" w:cs="Arial" w:hAnsi="Arial"/>
                <w:sz w:val="24"/>
                <w:szCs w:val="24"/>
              </w:rPr>
              <w:t>именением современных цифровых технологий).</w:t>
            </w:r>
          </w:p>
        </w:tc>
        <w:tc>
          <w:tcPr>
            <w:cnfStyle w:val="00000101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51" w:type="pct"/>
            <w:gridSpan w:val="3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trHeight w:val="293"/>
        </w:trPr>
        <w:tc>
          <w:tcPr>
            <w:cnfStyle w:val="001000100000"/>
            <w:tcW w:w="128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2.2 </w:t>
            </w:r>
            <w:r>
              <w:rPr>
                <w:rFonts w:ascii="Arial" w:cs="Arial" w:hAnsi="Arial"/>
                <w:sz w:val="24"/>
                <w:szCs w:val="24"/>
              </w:rPr>
              <w:t>Цифровизация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Распространение </w:t>
            </w:r>
            <w:r>
              <w:rPr>
                <w:rFonts w:ascii="Arial" w:cs="Arial" w:hAnsi="Arial"/>
                <w:sz w:val="24"/>
                <w:szCs w:val="24"/>
              </w:rPr>
              <w:t>новых</w:t>
            </w:r>
            <w:r>
              <w:rPr>
                <w:rFonts w:ascii="Arial" w:cs="Arial" w:hAnsi="Arial"/>
                <w:sz w:val="24"/>
                <w:szCs w:val="24"/>
              </w:rPr>
              <w:t xml:space="preserve"> бизнес-моделей. </w:t>
            </w:r>
          </w:p>
        </w:tc>
        <w:tc>
          <w:tcPr>
            <w:cnfStyle w:val="000001100000"/>
            <w:tcW w:w="568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851" w:type="pct"/>
            <w:gridSpan w:val="3"/>
            <w:vMerge w:val="restar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trHeight w:val="397"/>
        </w:trPr>
        <w:tc>
          <w:tcPr>
            <w:cnfStyle w:val="001000010000"/>
            <w:tcW w:w="1282" w:type="pct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51" w:type="pct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440"/>
        </w:trPr>
        <w:tc>
          <w:tcPr>
            <w:cnfStyle w:val="001000100000"/>
            <w:tcW w:w="1282" w:type="pct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51" w:type="pct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342"/>
        </w:trPr>
        <w:tc>
          <w:tcPr>
            <w:cnfStyle w:val="001000010000"/>
            <w:tcW w:w="1282" w:type="pct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рактически</w:t>
            </w:r>
            <w:r>
              <w:rPr>
                <w:rFonts w:ascii="Arial" w:cs="Arial" w:hAnsi="Arial"/>
                <w:b/>
                <w:sz w:val="24"/>
                <w:szCs w:val="24"/>
              </w:rPr>
              <w:t>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заняти</w:t>
            </w:r>
            <w:r>
              <w:rPr>
                <w:rFonts w:ascii="Arial" w:cs="Arial" w:hAnsi="Arial"/>
                <w:b/>
                <w:sz w:val="24"/>
                <w:szCs w:val="24"/>
              </w:rPr>
              <w:t>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и лабораторны</w:t>
            </w:r>
            <w:r>
              <w:rPr>
                <w:rFonts w:ascii="Arial" w:cs="Arial" w:hAnsi="Arial"/>
                <w:b/>
                <w:sz w:val="24"/>
                <w:szCs w:val="24"/>
              </w:rPr>
              <w:t>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работ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ы </w:t>
            </w:r>
          </w:p>
        </w:tc>
        <w:tc>
          <w:tcPr>
            <w:cnfStyle w:val="000001010000"/>
            <w:tcW w:w="568" w:type="pct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851" w:type="pct"/>
            <w:gridSpan w:val="3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739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занятие:</w:t>
            </w:r>
            <w:r>
              <w:rPr>
                <w:rFonts w:ascii="Arial" w:cs="Arial" w:hAnsi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  <w:bookmarkStart w:id="0" w:name="_GoBack"/>
            <w:bookmarkEnd w:id="0"/>
          </w:p>
        </w:tc>
        <w:tc>
          <w:tcPr>
            <w:cnfStyle w:val="0000011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851" w:type="pct"/>
            <w:gridSpan w:val="3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Cs w:val="24"/>
              </w:rPr>
              <w:t>ОК</w:t>
            </w:r>
            <w:r>
              <w:rPr>
                <w:rFonts w:ascii="Arial" w:cs="Arial" w:hAnsi="Arial"/>
                <w:szCs w:val="24"/>
              </w:rPr>
              <w:t xml:space="preserve"> 1, ОК 2, ОК 5, ОК 8, ОК 9 ПК 1.1, ПК 3.5.</w:t>
            </w:r>
          </w:p>
        </w:tc>
      </w:tr>
      <w:tr>
        <w:tblPrEx>
          <w:tblLook w:val="0000"/>
        </w:tblPrEx>
        <w:trPr>
          <w:trHeight w:val="385"/>
        </w:trPr>
        <w:tc>
          <w:tcPr>
            <w:cnfStyle w:val="001000010000"/>
            <w:tcW w:w="3581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Дифференцированный з</w:t>
            </w:r>
            <w:r>
              <w:rPr>
                <w:rFonts w:ascii="Arial" w:cs="Arial" w:hAnsi="Arial"/>
                <w:b/>
                <w:sz w:val="24"/>
                <w:szCs w:val="24"/>
              </w:rPr>
              <w:t>ачёт (защите бизнес-плана)</w:t>
            </w:r>
          </w:p>
        </w:tc>
        <w:tc>
          <w:tcPr>
            <w:cnfStyle w:val="00001001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51" w:type="pct"/>
            <w:gridSpan w:val="3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279"/>
        </w:trPr>
        <w:tc>
          <w:tcPr>
            <w:cnfStyle w:val="011000000000"/>
            <w:tcW w:w="3581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851" w:type="pct"/>
            <w:gridSpan w:val="3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i/>
          <w:sz w:val="24"/>
          <w:szCs w:val="24"/>
        </w:rPr>
        <w:sectPr>
          <w:footerReference w:type="default" r:id="rId17"/>
          <w:footerReference w:type="even" r:id="rId18"/>
          <w:pgSz w:w="16838" w:h="11906" w:orient="landscape"/>
          <w:pgMar w:top="284" w:right="1134" w:bottom="1276" w:left="284" w:header="708" w:footer="708" w:gutter="0"/>
          <w:cols w:space="708"/>
        </w:sectPr>
      </w:pPr>
    </w:p>
    <w:p>
      <w:pPr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 xml:space="preserve">3. </w:t>
      </w:r>
      <w:r>
        <w:rPr>
          <w:rFonts w:ascii="Arial" w:cs="Arial" w:hAnsi="Arial"/>
          <w:i/>
          <w:sz w:val="24"/>
          <w:szCs w:val="24"/>
        </w:rPr>
        <w:t>У</w:t>
      </w:r>
      <w:r>
        <w:rPr>
          <w:rFonts w:ascii="Arial" w:cs="Arial" w:hAnsi="Arial"/>
          <w:i/>
          <w:sz w:val="24"/>
          <w:szCs w:val="24"/>
        </w:rPr>
        <w:t xml:space="preserve">СЛОВИЯ РЕАЛИЗАЦИИ </w:t>
      </w:r>
      <w:r>
        <w:rPr>
          <w:rFonts w:ascii="Arial" w:cs="Arial" w:hAnsi="Arial"/>
          <w:i/>
          <w:sz w:val="24"/>
          <w:szCs w:val="24"/>
        </w:rPr>
        <w:t>УЧЕБНОЙ ДИСЦИПЛИНЫ</w:t>
      </w:r>
    </w:p>
    <w:p>
      <w:pPr>
        <w:rPr>
          <w:rFonts w:ascii="Arial" w:cs="Arial" w:hAnsi="Arial"/>
          <w:b/>
          <w:bCs/>
          <w:i/>
          <w:sz w:val="24"/>
          <w:szCs w:val="24"/>
        </w:rPr>
      </w:pPr>
      <w:r>
        <w:rPr>
          <w:rFonts w:ascii="Arial" w:cs="Arial" w:hAnsi="Arial"/>
          <w:b/>
          <w:bCs/>
          <w:i/>
          <w:sz w:val="24"/>
          <w:szCs w:val="24"/>
        </w:rPr>
        <w:t>3.1. Материально-техническое обеспечение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</w:rPr>
      </w:pPr>
      <w:r>
        <w:rPr>
          <w:rFonts w:ascii="Arial" w:cs="Arial" w:hAnsi="Arial"/>
        </w:rPr>
        <w:t>Реализация программы дисциплины требует наличие учебного кабинета «</w:t>
      </w:r>
      <w:r>
        <w:rPr>
          <w:rFonts w:ascii="Arial" w:cs="Arial" w:hAnsi="Arial"/>
        </w:rPr>
        <w:t>Информатика</w:t>
      </w:r>
      <w:r>
        <w:rPr>
          <w:rFonts w:ascii="Arial" w:cs="Arial" w:hAnsi="Arial"/>
        </w:rPr>
        <w:t xml:space="preserve">».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Оборудование учебного кабинета и рабочих мест кабинетов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1) Доска учебная.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2) Рабочие места по количеству </w:t>
      </w:r>
      <w:r>
        <w:rPr>
          <w:rFonts w:ascii="Arial" w:cs="Arial" w:hAnsi="Arial"/>
          <w:bCs/>
        </w:rPr>
        <w:t>обучающихся</w:t>
      </w:r>
      <w:r>
        <w:rPr>
          <w:rFonts w:ascii="Arial" w:cs="Arial" w:hAnsi="Arial"/>
          <w:bCs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3) Рабочее место для преподавателя.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4) </w:t>
      </w:r>
      <w:r>
        <w:rPr>
          <w:rFonts w:ascii="Arial" w:cs="Arial" w:hAnsi="Arial"/>
          <w:bCs/>
        </w:rPr>
        <w:t>Компьютер (ноутбук) по количеству студентов</w:t>
      </w:r>
      <w:r>
        <w:rPr>
          <w:rFonts w:ascii="Arial" w:cs="Arial" w:hAnsi="Arial"/>
          <w:bCs/>
        </w:rPr>
        <w:t xml:space="preserve"> (один компьютер на двух студентов)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Технические средства обучения: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 компьютер;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 принтер;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-проектор с экраном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программное обеспечение «</w:t>
      </w:r>
      <w:r>
        <w:rPr>
          <w:rFonts w:ascii="Arial" w:cs="Arial" w:hAnsi="Arial"/>
          <w:sz w:val="24"/>
          <w:szCs w:val="24"/>
        </w:rPr>
        <w:t>Microsoft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Office</w:t>
      </w:r>
      <w:r>
        <w:rPr>
          <w:rFonts w:ascii="Arial" w:cs="Arial" w:hAnsi="Arial"/>
          <w:sz w:val="24"/>
          <w:szCs w:val="24"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</w:rPr>
      </w:pPr>
    </w:p>
    <w:p>
      <w:pPr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3.2. Информационное обеспечение обучения</w:t>
      </w:r>
    </w:p>
    <w:p>
      <w:pPr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Для обучающихся и преподавателей </w:t>
      </w: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Основные источники:</w:t>
      </w:r>
    </w:p>
    <w:p>
      <w:pPr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1.</w:t>
      </w:r>
      <w:r>
        <w:rPr>
          <w:rFonts w:ascii="Arial" w:cs="Arial" w:hAnsi="Arial"/>
          <w:bCs/>
        </w:rPr>
        <w:tab/>
      </w:r>
      <w:r>
        <w:rPr>
          <w:rFonts w:ascii="Arial" w:cs="Arial" w:hAnsi="Arial"/>
          <w:bCs/>
        </w:rPr>
        <w:t>Череданова</w:t>
      </w:r>
      <w:r>
        <w:rPr>
          <w:rFonts w:ascii="Arial" w:cs="Arial" w:hAnsi="Arial"/>
          <w:bCs/>
        </w:rPr>
        <w:t xml:space="preserve">, Л. Н. Основы экономики и предпринимательства [Текст]: учебник для студ. учреждений СПО / Л. Н. </w:t>
      </w:r>
      <w:r>
        <w:rPr>
          <w:rFonts w:ascii="Arial" w:cs="Arial" w:hAnsi="Arial"/>
          <w:bCs/>
        </w:rPr>
        <w:t>Череданова</w:t>
      </w:r>
      <w:r>
        <w:rPr>
          <w:rFonts w:ascii="Arial" w:cs="Arial" w:hAnsi="Arial"/>
          <w:bCs/>
        </w:rPr>
        <w:t>. – 17-е изд., стер. - М.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 xml:space="preserve"> ИЦ Академия, 2017. – 224 с. – (Профессиональное образование).</w:t>
      </w:r>
    </w:p>
    <w:p>
      <w:pPr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2.</w:t>
      </w:r>
      <w:r>
        <w:rPr>
          <w:rFonts w:ascii="Arial" w:cs="Arial" w:hAnsi="Arial"/>
          <w:bCs/>
        </w:rPr>
        <w:tab/>
      </w:r>
      <w:r>
        <w:rPr>
          <w:rFonts w:ascii="Arial" w:cs="Arial" w:hAnsi="Arial"/>
          <w:bCs/>
        </w:rPr>
        <w:t>Шкатулла</w:t>
      </w:r>
      <w:r>
        <w:rPr>
          <w:rFonts w:ascii="Arial" w:cs="Arial" w:hAnsi="Arial"/>
          <w:bCs/>
        </w:rPr>
        <w:t>, В. И. Основы правовых знаний [Текст]: учеб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п</w:t>
      </w:r>
      <w:r>
        <w:rPr>
          <w:rFonts w:ascii="Arial" w:cs="Arial" w:hAnsi="Arial"/>
          <w:bCs/>
        </w:rPr>
        <w:t xml:space="preserve">особие для студ. учреждений СПО / В. И. </w:t>
      </w:r>
      <w:r>
        <w:rPr>
          <w:rFonts w:ascii="Arial" w:cs="Arial" w:hAnsi="Arial"/>
          <w:bCs/>
        </w:rPr>
        <w:t>Шкатулла</w:t>
      </w:r>
      <w:r>
        <w:rPr>
          <w:rFonts w:ascii="Arial" w:cs="Arial" w:hAnsi="Arial"/>
          <w:bCs/>
        </w:rPr>
        <w:t xml:space="preserve">, В. В. </w:t>
      </w:r>
      <w:r>
        <w:rPr>
          <w:rFonts w:ascii="Arial" w:cs="Arial" w:hAnsi="Arial"/>
          <w:bCs/>
        </w:rPr>
        <w:t>Шкатулла</w:t>
      </w:r>
      <w:r>
        <w:rPr>
          <w:rFonts w:ascii="Arial" w:cs="Arial" w:hAnsi="Arial"/>
          <w:bCs/>
        </w:rPr>
        <w:t xml:space="preserve">, М. В. </w:t>
      </w:r>
      <w:r>
        <w:rPr>
          <w:rFonts w:ascii="Arial" w:cs="Arial" w:hAnsi="Arial"/>
          <w:bCs/>
        </w:rPr>
        <w:t>Сытинская</w:t>
      </w:r>
      <w:r>
        <w:rPr>
          <w:rFonts w:ascii="Arial" w:cs="Arial" w:hAnsi="Arial"/>
          <w:bCs/>
        </w:rPr>
        <w:t xml:space="preserve">; под ред. В. И. </w:t>
      </w:r>
      <w:r>
        <w:rPr>
          <w:rFonts w:ascii="Arial" w:cs="Arial" w:hAnsi="Arial"/>
          <w:bCs/>
        </w:rPr>
        <w:t>Шкатуллы</w:t>
      </w:r>
      <w:r>
        <w:rPr>
          <w:rFonts w:ascii="Arial" w:cs="Arial" w:hAnsi="Arial"/>
          <w:bCs/>
        </w:rPr>
        <w:t xml:space="preserve"> – 12-е изд., стер. - М.: ИЦ Академия, 2017. – 336 с. – (Профессиональное образование).</w:t>
      </w: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Электронные издания:</w:t>
      </w:r>
    </w:p>
    <w:p>
      <w:pPr>
        <w:pStyle w:val="ListParagraph"/>
        <w:widowControl w:val="off"/>
        <w:numPr>
          <w:ilvl w:val="0"/>
          <w:numId w:val="3"/>
        </w:numPr>
        <w:spacing w:after="0" w:line="228" w:lineRule="auto"/>
        <w:ind w:right="-2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Основы цифровой экономики </w:t>
      </w:r>
      <w:r>
        <w:rPr>
          <w:rFonts w:ascii="Arial" w:cs="Arial" w:hAnsi="Arial"/>
          <w:color w:val="000000"/>
        </w:rPr>
        <w:t>//</w:t>
      </w:r>
      <w:r>
        <w:rPr>
          <w:rFonts w:ascii="Arial" w:cs="Arial" w:hAnsi="Arial"/>
          <w:color w:val="000000"/>
        </w:rPr>
        <w:t xml:space="preserve"> учебное пособие под редакцией М.И. Столбова </w:t>
      </w:r>
      <w:r>
        <w:rPr>
          <w:rFonts w:ascii="Arial" w:cs="Arial" w:hAnsi="Arial"/>
          <w:color w:val="000000"/>
        </w:rPr>
        <w:t xml:space="preserve"> [Электронный ресурс].- Режим доступа:</w:t>
      </w:r>
      <w:r>
        <w:rPr>
          <w:rFonts w:ascii="Arial" w:cs="Arial" w:hAnsi="Arial"/>
          <w:color w:val="000000"/>
        </w:rPr>
        <w:t xml:space="preserve">     </w:t>
      </w:r>
      <w:r>
        <w:fldChar w:fldCharType="begin"/>
      </w:r>
      <w:r>
        <w:instrText xml:space="preserve">HYPERLINK "https://vk.com/doc107248915_545218865?hash=87045dae5847d45276&amp;dl=79efc675dc9825ae9b" </w:instrText>
      </w:r>
      <w:r>
        <w:fldChar w:fldCharType="separate"/>
      </w:r>
      <w:r>
        <w:rPr>
          <w:rStyle w:val="Hyperlink"/>
          <w:rFonts w:ascii="Arial" w:cs="Arial" w:hAnsi="Arial"/>
          <w:lang w:val="en-US"/>
        </w:rPr>
        <w:t>https</w:t>
      </w:r>
      <w:r>
        <w:rPr>
          <w:rStyle w:val="Hyperlink"/>
          <w:rFonts w:ascii="Arial" w:cs="Arial" w:hAnsi="Arial"/>
        </w:rPr>
        <w:t>://</w:t>
      </w:r>
      <w:r>
        <w:rPr>
          <w:rStyle w:val="Hyperlink"/>
          <w:rFonts w:ascii="Arial" w:cs="Arial" w:hAnsi="Arial"/>
          <w:lang w:val="en-US"/>
        </w:rPr>
        <w:t>vk</w:t>
      </w:r>
      <w:r>
        <w:rPr>
          <w:rStyle w:val="Hyperlink"/>
          <w:rFonts w:ascii="Arial" w:cs="Arial" w:hAnsi="Arial"/>
        </w:rPr>
        <w:t>.</w:t>
      </w:r>
      <w:r>
        <w:rPr>
          <w:rStyle w:val="Hyperlink"/>
          <w:rFonts w:ascii="Arial" w:cs="Arial" w:hAnsi="Arial"/>
          <w:lang w:val="en-US"/>
        </w:rPr>
        <w:t>com</w:t>
      </w:r>
      <w:r>
        <w:rPr>
          <w:rStyle w:val="Hyperlink"/>
          <w:rFonts w:ascii="Arial" w:cs="Arial" w:hAnsi="Arial"/>
        </w:rPr>
        <w:t>/</w:t>
      </w:r>
      <w:r>
        <w:rPr>
          <w:rStyle w:val="Hyperlink"/>
          <w:rFonts w:ascii="Arial" w:cs="Arial" w:hAnsi="Arial"/>
          <w:lang w:val="en-US"/>
        </w:rPr>
        <w:t>doc</w:t>
      </w:r>
      <w:r>
        <w:rPr>
          <w:rStyle w:val="Hyperlink"/>
          <w:rFonts w:ascii="Arial" w:cs="Arial" w:hAnsi="Arial"/>
        </w:rPr>
        <w:t>107248915_545218865?</w:t>
      </w:r>
      <w:r>
        <w:rPr>
          <w:rStyle w:val="Hyperlink"/>
          <w:rFonts w:ascii="Arial" w:cs="Arial" w:hAnsi="Arial"/>
          <w:lang w:val="en-US"/>
        </w:rPr>
        <w:t>hash</w:t>
      </w:r>
      <w:r>
        <w:rPr>
          <w:rStyle w:val="Hyperlink"/>
          <w:rFonts w:ascii="Arial" w:cs="Arial" w:hAnsi="Arial"/>
        </w:rPr>
        <w:t>=87045</w:t>
      </w:r>
      <w:r>
        <w:rPr>
          <w:rStyle w:val="Hyperlink"/>
          <w:rFonts w:ascii="Arial" w:cs="Arial" w:hAnsi="Arial"/>
          <w:lang w:val="en-US"/>
        </w:rPr>
        <w:t>dae</w:t>
      </w:r>
      <w:r>
        <w:rPr>
          <w:rStyle w:val="Hyperlink"/>
          <w:rFonts w:ascii="Arial" w:cs="Arial" w:hAnsi="Arial"/>
        </w:rPr>
        <w:t>5847</w:t>
      </w:r>
      <w:r>
        <w:rPr>
          <w:rStyle w:val="Hyperlink"/>
          <w:rFonts w:ascii="Arial" w:cs="Arial" w:hAnsi="Arial"/>
          <w:lang w:val="en-US"/>
        </w:rPr>
        <w:t>d</w:t>
      </w:r>
      <w:r>
        <w:rPr>
          <w:rStyle w:val="Hyperlink"/>
          <w:rFonts w:ascii="Arial" w:cs="Arial" w:hAnsi="Arial"/>
        </w:rPr>
        <w:t>45276&amp;</w:t>
      </w:r>
      <w:r>
        <w:rPr>
          <w:rStyle w:val="Hyperlink"/>
          <w:rFonts w:ascii="Arial" w:cs="Arial" w:hAnsi="Arial"/>
          <w:lang w:val="en-US"/>
        </w:rPr>
        <w:t>dl</w:t>
      </w:r>
      <w:r>
        <w:rPr>
          <w:rStyle w:val="Hyperlink"/>
          <w:rFonts w:ascii="Arial" w:cs="Arial" w:hAnsi="Arial"/>
        </w:rPr>
        <w:t>=79</w:t>
      </w:r>
      <w:r>
        <w:rPr>
          <w:rStyle w:val="Hyperlink"/>
          <w:rFonts w:ascii="Arial" w:cs="Arial" w:hAnsi="Arial"/>
          <w:lang w:val="en-US"/>
        </w:rPr>
        <w:t>efc</w:t>
      </w:r>
      <w:r>
        <w:rPr>
          <w:rStyle w:val="Hyperlink"/>
          <w:rFonts w:ascii="Arial" w:cs="Arial" w:hAnsi="Arial"/>
        </w:rPr>
        <w:t>675</w:t>
      </w:r>
      <w:r>
        <w:rPr>
          <w:rStyle w:val="Hyperlink"/>
          <w:rFonts w:ascii="Arial" w:cs="Arial" w:hAnsi="Arial"/>
          <w:lang w:val="en-US"/>
        </w:rPr>
        <w:t>dc</w:t>
      </w:r>
      <w:r>
        <w:rPr>
          <w:rStyle w:val="Hyperlink"/>
          <w:rFonts w:ascii="Arial" w:cs="Arial" w:hAnsi="Arial"/>
        </w:rPr>
        <w:t>9825</w:t>
      </w:r>
      <w:r>
        <w:rPr>
          <w:rStyle w:val="Hyperlink"/>
          <w:rFonts w:ascii="Arial" w:cs="Arial" w:hAnsi="Arial"/>
          <w:lang w:val="en-US"/>
        </w:rPr>
        <w:t>ae</w:t>
      </w:r>
      <w:r>
        <w:rPr>
          <w:rStyle w:val="Hyperlink"/>
          <w:rFonts w:ascii="Arial" w:cs="Arial" w:hAnsi="Arial"/>
        </w:rPr>
        <w:t>9</w:t>
      </w:r>
      <w:r>
        <w:rPr>
          <w:rStyle w:val="Hyperlink"/>
          <w:rFonts w:ascii="Arial" w:cs="Arial" w:hAnsi="Arial"/>
          <w:lang w:val="en-US"/>
        </w:rPr>
        <w:t>b</w:t>
      </w:r>
      <w:r>
        <w:fldChar w:fldCharType="end"/>
      </w:r>
      <w:r>
        <w:rPr>
          <w:rFonts w:ascii="Arial" w:cs="Arial" w:hAnsi="Arial"/>
          <w:color w:val="000000"/>
        </w:rPr>
        <w:t xml:space="preserve"> </w:t>
      </w:r>
    </w:p>
    <w:p>
      <w:pPr>
        <w:pStyle w:val="ListParagraph"/>
        <w:widowControl w:val="off"/>
        <w:numPr>
          <w:ilvl w:val="0"/>
          <w:numId w:val="3"/>
        </w:numPr>
        <w:spacing w:after="0" w:line="228" w:lineRule="auto"/>
        <w:ind w:right="-2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Цифровая экономика // учебник под редакцией В.В. Иванова [Электронный ресурс].- Режим доступа: </w:t>
      </w:r>
      <w:r>
        <w:fldChar w:fldCharType="begin"/>
      </w:r>
      <w:r>
        <w:instrText xml:space="preserve">HYPERLINK "https://kc.hse.ru/wp-content/uploads/2018/05/10-ivanov-28129.pdf" </w:instrText>
      </w:r>
      <w:r>
        <w:fldChar w:fldCharType="separate"/>
      </w:r>
      <w:r>
        <w:rPr>
          <w:rStyle w:val="Hyperlink"/>
          <w:rFonts w:ascii="Arial" w:cs="Arial" w:hAnsi="Arial"/>
        </w:rPr>
        <w:t>https://kc.hse.ru/wp-content/uploads/2018/05/10-ivanov-28129.pdf</w:t>
      </w:r>
      <w:r>
        <w:fldChar w:fldCharType="end"/>
      </w:r>
    </w:p>
    <w:p>
      <w:pPr>
        <w:widowControl w:val="off"/>
        <w:spacing w:after="0" w:line="228" w:lineRule="auto"/>
        <w:ind w:right="-2"/>
        <w:jc w:val="both"/>
        <w:rPr>
          <w:rFonts w:ascii="Arial" w:cs="Arial" w:hAnsi="Arial"/>
          <w:i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ascii="Arial" w:cs="Arial" w:hAnsi="Arial"/>
          <w:color w:val="000000"/>
        </w:rPr>
        <w:t>
</w:t>
      </w:r>
    </w:p>
    <w:p>
      <w:pPr>
        <w:ind w:left="1276" w:hanging="1276"/>
        <w:contextualSpacing w:val="on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>4. КОНТРОЛЬ И ОЦЕНКА РЕЗУЛЬТАТОВ ОСВОЕНИЯ УЧЕБНОЙ ДИСЦИПЛИНЫ</w:t>
      </w:r>
    </w:p>
    <w:p>
      <w:pPr>
        <w:contextualSpacing w:val="on"/>
        <w:rPr>
          <w:rFonts w:ascii="Arial" w:cs="Arial" w:hAnsi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952"/>
        <w:gridCol w:w="4688"/>
        <w:gridCol w:w="1959"/>
      </w:tblGrid>
      <w:tr>
        <w:trPr/>
        <w:tc>
          <w:tcPr>
            <w:cnfStyle w:val="101000000000"/>
            <w:tcW w:w="1538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244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538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Знания:</w:t>
            </w:r>
          </w:p>
        </w:tc>
        <w:tc>
          <w:tcPr>
            <w:cnfStyle w:val="000010100000"/>
            <w:tcW w:w="244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-принципы рыночной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цифровой </w:t>
            </w:r>
            <w:r>
              <w:rPr>
                <w:rFonts w:ascii="Arial" w:cs="Arial" w:hAnsi="Arial"/>
                <w:sz w:val="24"/>
                <w:szCs w:val="24"/>
              </w:rPr>
              <w:t xml:space="preserve"> экономики;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-организационно-правовые формы организаций;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-основные ресурсы,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задействованные в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профессиональной деятельности;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ресурсосбережения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-понятие, виды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предпринимательства;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-виды </w:t>
            </w:r>
            <w:r>
              <w:rPr>
                <w:rFonts w:ascii="Arial" w:cs="Arial" w:hAnsi="Arial"/>
                <w:sz w:val="24"/>
                <w:szCs w:val="24"/>
              </w:rPr>
              <w:t>предпринимательских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рисков, способы их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предотвращения и минимизации;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-формы и системы оплаты труда;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-механизм формирования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заработной платы;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-виды гарантий, компенсаций и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cnfStyle w:val="000010010000"/>
            <w:tcW w:w="2442" w:type="pct"/>
          </w:tcPr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 </w:t>
            </w:r>
            <w:r>
              <w:rPr>
                <w:rStyle w:val="C0"/>
                <w:rFonts w:ascii="Arial" w:cs="Arial" w:hAnsi="Arial"/>
                <w:color w:val="000000"/>
              </w:rPr>
              <w:t>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</w:p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eastAsia="Times New Roman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</w:t>
            </w:r>
            <w:r>
              <w:rPr>
                <w:rStyle w:val="C0"/>
                <w:rFonts w:ascii="Arial" w:cs="Arial" w:hAnsi="Arial"/>
                <w:color w:val="000000"/>
              </w:rPr>
              <w:t>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cnfStyle w:val="000100010000"/>
            <w:tcW w:w="1021" w:type="pct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44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 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</w:t>
            </w:r>
            <w:r>
              <w:rPr>
                <w:rStyle w:val="C0"/>
                <w:rFonts w:ascii="Arial" w:cs="Arial" w:hAnsi="Arial"/>
                <w:color w:val="000000"/>
              </w:rPr>
              <w:t>умеет конспектировать и выделять главное,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имеет конспекта лекций.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eastAsia="Times New Roman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1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Проверка конспекта лекций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Экспертная оценка в  форме: защиты отчёта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 практическому занятию.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44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010000"/>
            <w:tcW w:w="1021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Экспертная оценка в форме: защиты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 практической работе.</w:t>
            </w:r>
          </w:p>
        </w:tc>
      </w:tr>
      <w:tr>
        <w:trPr/>
        <w:tc>
          <w:tcPr>
            <w:cnfStyle w:val="00100010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Умения:</w:t>
            </w:r>
          </w:p>
        </w:tc>
        <w:tc>
          <w:tcPr>
            <w:cnfStyle w:val="000010100000"/>
            <w:tcW w:w="244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4854"/>
        </w:trPr>
        <w:tc>
          <w:tcPr>
            <w:cnfStyle w:val="00100001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-проводить анализ состояния рынка товаров и услуг в области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с применением современных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IT</w:t>
            </w:r>
            <w:r>
              <w:rPr>
                <w:rFonts w:ascii="Arial" w:cs="Arial" w:hAnsi="Arial"/>
                <w:sz w:val="24"/>
                <w:szCs w:val="24"/>
              </w:rPr>
              <w:t>-технологий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-применять экономические и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cnfStyle w:val="000010010000"/>
            <w:tcW w:w="244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01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244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ответах на вопросы 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отвечает на поставленные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</w:t>
            </w:r>
            <w:r>
              <w:rPr>
                <w:rStyle w:val="C0"/>
                <w:rFonts w:ascii="Arial" w:cs="Arial" w:hAnsi="Arial"/>
                <w:color w:val="000000"/>
              </w:rPr>
              <w:t>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101000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Индивидуальный опрос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Практические 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 w:hAnsi="Times New Roman"/>
          <w:i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</w:p>
  <w:p>
    <w:pPr>
      <w:pStyle w:val="Footer"/>
      <w:ind w:right="360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Header"/>
      <w:tabs>
        <w:tab w:val="clear" w:pos="4677"/>
        <w:tab w:val="clear" w:pos="9355"/>
        <w:tab w:val="left" w:pos="1590"/>
      </w:tabs>
      <w:rPr/>
    </w:pPr>
    <w: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cs="Courier New" w:eastAsiaTheme="minorEastAsia" w:hAnsiTheme="minorHAnsi"/>
        <w:sz w:val="24"/>
        <w:szCs w:val="24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multiLevelType w:val="hybridMultilevel"/>
    <w:lvl w:ilvl="0" w:tentative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cs="Courier New" w:eastAsiaTheme="minorEastAsia" w:hAnsiTheme="minorHAnsi"/>
        <w:sz w:val="24"/>
        <w:szCs w:val="24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1CFC"/>
    <w:rsid w:val="00046473"/>
    <w:rsid w:val="000A59DA"/>
    <w:rsid w:val="000B0829"/>
    <w:rsid w:val="000C1F78"/>
    <w:rsid w:val="000F22C3"/>
    <w:rsid w:val="00162625"/>
    <w:rsid w:val="001701AB"/>
    <w:rsid w:val="00185B3D"/>
    <w:rsid w:val="00193E55"/>
    <w:rsid w:val="001979F4"/>
    <w:rsid w:val="001A2652"/>
    <w:rsid w:val="001A2CC9"/>
    <w:rsid w:val="001B448A"/>
    <w:rsid w:val="001C7528"/>
    <w:rsid w:val="001D3961"/>
    <w:rsid w:val="001D599D"/>
    <w:rsid w:val="001E4E79"/>
    <w:rsid w:val="001E598C"/>
    <w:rsid w:val="002025AD"/>
    <w:rsid w:val="00205392"/>
    <w:rsid w:val="00205C9C"/>
    <w:rsid w:val="00211602"/>
    <w:rsid w:val="002266BB"/>
    <w:rsid w:val="0023017B"/>
    <w:rsid w:val="00237C93"/>
    <w:rsid w:val="0024034C"/>
    <w:rsid w:val="0024179E"/>
    <w:rsid w:val="00257BBE"/>
    <w:rsid w:val="00264055"/>
    <w:rsid w:val="00283BED"/>
    <w:rsid w:val="00290E90"/>
    <w:rsid w:val="002918CB"/>
    <w:rsid w:val="002B337D"/>
    <w:rsid w:val="002E0748"/>
    <w:rsid w:val="0031066E"/>
    <w:rsid w:val="00333B9A"/>
    <w:rsid w:val="0035202E"/>
    <w:rsid w:val="00360ED7"/>
    <w:rsid w:val="00371BFC"/>
    <w:rsid w:val="003756E2"/>
    <w:rsid w:val="00387042"/>
    <w:rsid w:val="00387818"/>
    <w:rsid w:val="00392B30"/>
    <w:rsid w:val="003935E2"/>
    <w:rsid w:val="00396B42"/>
    <w:rsid w:val="003B415F"/>
    <w:rsid w:val="003E02C7"/>
    <w:rsid w:val="003E1C76"/>
    <w:rsid w:val="003F781A"/>
    <w:rsid w:val="004005E0"/>
    <w:rsid w:val="00410FB9"/>
    <w:rsid w:val="00431E07"/>
    <w:rsid w:val="004812A2"/>
    <w:rsid w:val="00484AF0"/>
    <w:rsid w:val="00493F67"/>
    <w:rsid w:val="004B56D2"/>
    <w:rsid w:val="004C21AB"/>
    <w:rsid w:val="005057E4"/>
    <w:rsid w:val="00512997"/>
    <w:rsid w:val="00513033"/>
    <w:rsid w:val="005138FF"/>
    <w:rsid w:val="00532DDB"/>
    <w:rsid w:val="0053505B"/>
    <w:rsid w:val="00537E66"/>
    <w:rsid w:val="00574046"/>
    <w:rsid w:val="005803F6"/>
    <w:rsid w:val="00583818"/>
    <w:rsid w:val="005A0E35"/>
    <w:rsid w:val="005E3E86"/>
    <w:rsid w:val="0060566E"/>
    <w:rsid w:val="006063F5"/>
    <w:rsid w:val="00610187"/>
    <w:rsid w:val="00642A8A"/>
    <w:rsid w:val="0066437F"/>
    <w:rsid w:val="00672F38"/>
    <w:rsid w:val="006E462F"/>
    <w:rsid w:val="006F58F8"/>
    <w:rsid w:val="00715A3A"/>
    <w:rsid w:val="00724D01"/>
    <w:rsid w:val="007252B1"/>
    <w:rsid w:val="00730526"/>
    <w:rsid w:val="00732FC7"/>
    <w:rsid w:val="00735DDB"/>
    <w:rsid w:val="00736838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1362E"/>
    <w:rsid w:val="008506BE"/>
    <w:rsid w:val="008546FE"/>
    <w:rsid w:val="00887762"/>
    <w:rsid w:val="008F4488"/>
    <w:rsid w:val="00923133"/>
    <w:rsid w:val="00926BB1"/>
    <w:rsid w:val="009536D4"/>
    <w:rsid w:val="00965174"/>
    <w:rsid w:val="009768E8"/>
    <w:rsid w:val="009A6B84"/>
    <w:rsid w:val="009D43C8"/>
    <w:rsid w:val="00A10C1A"/>
    <w:rsid w:val="00A15D77"/>
    <w:rsid w:val="00A444E0"/>
    <w:rsid w:val="00AB1CB9"/>
    <w:rsid w:val="00AB291B"/>
    <w:rsid w:val="00AE4F00"/>
    <w:rsid w:val="00AF2696"/>
    <w:rsid w:val="00B121A7"/>
    <w:rsid w:val="00B15D4C"/>
    <w:rsid w:val="00B30AD2"/>
    <w:rsid w:val="00B424BE"/>
    <w:rsid w:val="00B533EF"/>
    <w:rsid w:val="00B85EEB"/>
    <w:rsid w:val="00B90975"/>
    <w:rsid w:val="00B940EA"/>
    <w:rsid w:val="00C00819"/>
    <w:rsid w:val="00C01D37"/>
    <w:rsid w:val="00C05CF7"/>
    <w:rsid w:val="00C43638"/>
    <w:rsid w:val="00C659A7"/>
    <w:rsid w:val="00C66061"/>
    <w:rsid w:val="00CA6568"/>
    <w:rsid w:val="00CB2EEB"/>
    <w:rsid w:val="00CE237B"/>
    <w:rsid w:val="00CE51BE"/>
    <w:rsid w:val="00CE7ED8"/>
    <w:rsid w:val="00D15015"/>
    <w:rsid w:val="00D16ABB"/>
    <w:rsid w:val="00D5541A"/>
    <w:rsid w:val="00D561A0"/>
    <w:rsid w:val="00D81807"/>
    <w:rsid w:val="00D8585A"/>
    <w:rsid w:val="00D9786F"/>
    <w:rsid w:val="00DD0A54"/>
    <w:rsid w:val="00DF0CB4"/>
    <w:rsid w:val="00E02F97"/>
    <w:rsid w:val="00E13818"/>
    <w:rsid w:val="00E402A8"/>
    <w:rsid w:val="00E51A26"/>
    <w:rsid w:val="00E60434"/>
    <w:rsid w:val="00E61644"/>
    <w:rsid w:val="00E71FD5"/>
    <w:rsid w:val="00EB3D2C"/>
    <w:rsid w:val="00F12195"/>
    <w:rsid w:val="00F15B04"/>
    <w:rsid w:val="00F24755"/>
    <w:rsid w:val="00F2789E"/>
    <w:rsid w:val="00F33825"/>
    <w:rsid w:val="00F67F10"/>
    <w:rsid w:val="00F90913"/>
    <w:rsid w:val="00F93D89"/>
    <w:rsid w:val="00FB12F8"/>
    <w:rsid w:val="00FC7C46"/>
    <w:rsid w:val="00FE0B84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cs="Times New Roman" w:eastAsiaTheme="minorEastAsia"/>
      <w:lang w:eastAsia="ru-RU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spacing w:before="240" w:after="60" w:line="240" w:lineRule="auto"/>
    </w:pPr>
    <w:rPr>
      <w:rFonts w:ascii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Arial" w:cs="Times New Roman" w:eastAsiaTheme="minorEastAsia" w:hAnsi="Arial"/>
      <w:b/>
      <w:bCs/>
      <w:sz w:val="32"/>
      <w:szCs w:val="32"/>
      <w:lang w:eastAsia="ru-RU"/>
    </w:rPr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Theme="minorEastAsia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Footnotetext">
    <w:name w:val="Footnote text"/>
    <w:basedOn w:val="Normal"/>
    <w:link w:val="ТекстсноскиЗнак"/>
    <w:uiPriority w:val="99"/>
    <w:qFormat w:val="on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Theme="minorEastAsia" w:hAnsi="Times New Roman"/>
      <w:sz w:val="20"/>
      <w:szCs w:val="20"/>
      <w:lang w:val="en-US" w:eastAsia="ru-RU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Theme="minorEastAsia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pPr>
      <w:spacing w:before="120" w:after="120" w:line="240" w:lineRule="auto"/>
    </w:pPr>
    <w:rPr>
      <w:rFonts w:ascii="Times New Roman" w:cs="Times New Roman" w:eastAsiaTheme="minorEastAsia" w:hAnsi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Theme="minorEastAsia" w:hAnsi="Tahoma"/>
      <w:sz w:val="16"/>
      <w:szCs w:val="16"/>
      <w:lang w:eastAsia="ru-RU"/>
    </w:rPr>
  </w:style>
  <w:style w:type="character" w:customStyle="1" w:styleId="Основнойтекст4">
    <w:name w:val="Основной текст4"/>
    <w:basedOn w:val="DefaultParagraphFont"/>
    <w:uiPriority w:val="99"/>
    <w:rPr>
      <w:rFonts w:ascii="Times New Roman" w:cs="Times New Roman" w:hAnsi="Times New Roman" w:hint="default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800080" w:themeColor="followedHyperlink"/>
      <w:u w:val="single"/>
    </w:rPr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2918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29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12" Type="http://schemas.openxmlformats.org/officeDocument/2006/relationships/hyperlink" Target="https://vk.com/doc107248915_545218865?hash=87045dae5847d45276&amp;dl=79efc675dc9825ae9b" TargetMode="External"/><Relationship Id="rId13" Type="http://schemas.openxmlformats.org/officeDocument/2006/relationships/hyperlink" Target="https://kc.hse.ru/wp-content/uploads/2018/05/10-ivanov-28129.pdf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A0836-A096-43EB-AAF0-A4B267BE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6476</TotalTime>
  <Pages>1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