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spacing w:after="0" w:line="360" w:lineRule="auto"/>
        <w:jc w:val="center"/>
        <w:rPr>
          <w:rFonts w:ascii="Arial" w:cs="Arial" w:hAnsi="Arial"/>
        </w:rPr>
      </w:pPr>
      <w:bookmarkStart w:id="0" w:name="_Toc143681526"/>
      <w:r>
        <w:rPr>
          <w:rFonts w:ascii="Arial" w:cs="Arial" w:hAnsi="Arial"/>
        </w:rPr>
        <w:t xml:space="preserve">ДЕПАРТАМЕНТ ОБРАЗОВАНИЯ И НАУКИ ТЮМЕНСКОЙ ОБЛАСТИ </w:t>
      </w:r>
    </w:p>
    <w:p>
      <w:pPr>
        <w:spacing w:after="0" w:line="360" w:lineRule="auto"/>
        <w:jc w:val="center"/>
        <w:rPr>
          <w:rFonts w:ascii="Arial" w:cs="Arial" w:hAnsi="Arial"/>
        </w:rPr>
      </w:pPr>
    </w:p>
    <w:p>
      <w:pPr>
        <w:spacing w:after="0" w:line="360" w:lineRule="auto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ГОСУДАРСТВЕННОЕ АВТОНОМНОЕ ПРОФЕССИОНАЛЬНОЕ ОБРАЗОВАТЕЛЬНОЕ УЧРЕЖДЕНИЕ ТЮМЕНСКОЙ ОБЛАСТИ </w:t>
      </w:r>
    </w:p>
    <w:p>
      <w:pPr>
        <w:spacing w:after="0" w:line="360" w:lineRule="auto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«ГОЛЫШМАНОВСКИЙ АГРОПЕДАГОГИЧЕСКИЙ КОЛЛЕДЖ»</w:t>
      </w:r>
    </w:p>
    <w:p>
      <w:pPr>
        <w:keepNext w:val="on"/>
        <w:spacing w:before="240" w:after="60" w:line="24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keepNext w:val="on"/>
        <w:spacing w:before="240" w:after="60" w:line="240" w:lineRule="auto"/>
        <w:jc w:val="right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Приложение 2.10</w:t>
      </w:r>
      <w:bookmarkEnd w:id="0"/>
    </w:p>
    <w:p>
      <w:pPr>
        <w:spacing w:after="0" w:line="360" w:lineRule="auto"/>
        <w:jc w:val="right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к</w:t>
      </w:r>
      <w:r>
        <w:rPr>
          <w:rFonts w:ascii="Arial" w:cs="Arial" w:hAnsi="Arial"/>
          <w:b/>
          <w:color w:val="0d0d0d"/>
          <w:sz w:val="24"/>
          <w:szCs w:val="24"/>
        </w:rPr>
        <w:t xml:space="preserve"> ПОП по специальности</w:t>
      </w:r>
    </w:p>
    <w:p>
      <w:pPr>
        <w:jc w:val="right"/>
        <w:rPr>
          <w:rFonts w:ascii="Arial" w:cs="Arial" w:hAnsi="Arial"/>
          <w:b/>
          <w:i/>
          <w:color w:val="0d0d0d"/>
        </w:rPr>
      </w:pPr>
      <w:r>
        <w:rPr>
          <w:rFonts w:ascii="Arial" w:cs="Arial" w:hAnsi="Arial"/>
          <w:b/>
          <w:color w:val="0d0d0d"/>
          <w:sz w:val="24"/>
          <w:szCs w:val="24"/>
        </w:rPr>
        <w:t>49.02.01 Физическая культура</w:t>
      </w:r>
    </w:p>
    <w:p>
      <w:pPr>
        <w:rPr>
          <w:rFonts w:ascii="Arial" w:cs="Arial" w:hAnsi="Arial"/>
          <w:b/>
          <w:i/>
          <w:color w:val="0d0d0d"/>
        </w:rPr>
      </w:pPr>
    </w:p>
    <w:p>
      <w:pPr>
        <w:jc w:val="center"/>
        <w:rPr>
          <w:rFonts w:ascii="Arial" w:cs="Arial" w:hAnsi="Arial"/>
          <w:b/>
          <w:i/>
          <w:color w:val="0d0d0d"/>
        </w:rPr>
      </w:pPr>
    </w:p>
    <w:p>
      <w:pPr>
        <w:jc w:val="center"/>
        <w:rPr>
          <w:rFonts w:ascii="Arial" w:cs="Arial" w:hAnsi="Arial"/>
          <w:b/>
          <w:i/>
          <w:color w:val="0d0d0d"/>
        </w:rPr>
      </w:pPr>
    </w:p>
    <w:p>
      <w:pPr>
        <w:jc w:val="center"/>
        <w:rPr>
          <w:rFonts w:ascii="Arial" w:cs="Arial" w:hAnsi="Arial"/>
          <w:b/>
          <w:i/>
          <w:color w:val="0d0d0d"/>
        </w:rPr>
      </w:pPr>
    </w:p>
    <w:p>
      <w:pPr>
        <w:jc w:val="center"/>
        <w:rPr>
          <w:rFonts w:ascii="Arial" w:cs="Arial" w:hAnsi="Arial"/>
          <w:b/>
          <w:i/>
          <w:color w:val="0d0d0d"/>
        </w:rPr>
      </w:pPr>
    </w:p>
    <w:p>
      <w:pPr>
        <w:jc w:val="center"/>
        <w:rPr>
          <w:rFonts w:ascii="Arial" w:cs="Arial" w:hAnsi="Arial"/>
          <w:b/>
          <w:i/>
          <w:color w:val="0d0d0d"/>
        </w:rPr>
      </w:pPr>
    </w:p>
    <w:p>
      <w:pPr>
        <w:jc w:val="center"/>
        <w:rPr>
          <w:rFonts w:ascii="Arial" w:cs="Arial" w:hAnsi="Arial"/>
          <w:b/>
          <w:i/>
          <w:color w:val="0d0d0d"/>
        </w:rPr>
      </w:pPr>
    </w:p>
    <w:p>
      <w:pPr>
        <w:keepNext w:val="on"/>
        <w:spacing w:before="240" w:after="60"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  <w:bookmarkStart w:id="1" w:name="_Toc143681527"/>
      <w:r>
        <w:rPr>
          <w:rFonts w:ascii="Arial" w:cs="Arial" w:hAnsi="Arial"/>
          <w:b/>
          <w:bCs/>
          <w:sz w:val="24"/>
          <w:szCs w:val="24"/>
        </w:rPr>
        <w:t>РАБОЧАЯ ПРОГРАММА УЧЕБНОЙ ДИСЦИПЛИНЫ</w:t>
      </w:r>
      <w:bookmarkEnd w:id="1"/>
    </w:p>
    <w:p>
      <w:pPr>
        <w:keepNext w:val="on"/>
        <w:spacing w:before="240" w:after="60" w:line="240" w:lineRule="auto"/>
        <w:jc w:val="center"/>
        <w:rPr>
          <w:rFonts w:ascii="Arial" w:cs="Arial" w:hAnsi="Arial"/>
          <w:b/>
          <w:bCs/>
          <w:i/>
          <w:sz w:val="24"/>
          <w:szCs w:val="24"/>
        </w:rPr>
      </w:pPr>
      <w:bookmarkStart w:id="2" w:name="_Toc143681528"/>
      <w:r>
        <w:rPr>
          <w:rFonts w:ascii="Arial" w:cs="Arial" w:hAnsi="Arial"/>
          <w:b/>
          <w:bCs/>
          <w:i/>
          <w:sz w:val="24"/>
          <w:szCs w:val="24"/>
        </w:rPr>
        <w:t>«</w:t>
      </w:r>
      <w:r>
        <w:rPr>
          <w:rFonts w:ascii="Arial" w:cs="Arial" w:hAnsi="Arial"/>
          <w:b/>
          <w:bCs/>
          <w:sz w:val="24"/>
          <w:szCs w:val="24"/>
        </w:rPr>
        <w:t>ОПЦ.05 ВОЗРАСТНАЯ АНАТОМИЯ, ФИЗИОЛОГИЯ И ГИГИЕНА</w:t>
      </w:r>
      <w:r>
        <w:rPr>
          <w:rFonts w:ascii="Arial" w:cs="Arial" w:hAnsi="Arial"/>
          <w:b/>
          <w:bCs/>
          <w:i/>
          <w:sz w:val="24"/>
          <w:szCs w:val="24"/>
        </w:rPr>
        <w:t>»</w:t>
      </w:r>
      <w:bookmarkEnd w:id="2"/>
    </w:p>
    <w:p>
      <w:pPr>
        <w:jc w:val="center"/>
        <w:rPr>
          <w:rFonts w:ascii="Arial" w:cs="Arial" w:hAnsi="Arial"/>
          <w:b/>
          <w:i/>
          <w:color w:val="0d0d0d"/>
        </w:rPr>
      </w:pPr>
    </w:p>
    <w:p>
      <w:pPr>
        <w:rPr>
          <w:rFonts w:ascii="Arial" w:cs="Arial" w:hAnsi="Arial"/>
          <w:b/>
          <w:i/>
          <w:color w:val="0d0d0d"/>
        </w:rPr>
      </w:pPr>
    </w:p>
    <w:p>
      <w:pPr>
        <w:rPr>
          <w:rFonts w:ascii="Arial" w:cs="Arial" w:hAnsi="Arial"/>
          <w:b/>
          <w:i/>
          <w:color w:val="0d0d0d"/>
        </w:rPr>
      </w:pPr>
    </w:p>
    <w:p>
      <w:pPr>
        <w:rPr>
          <w:rFonts w:ascii="Arial" w:cs="Arial" w:hAnsi="Arial"/>
          <w:b/>
          <w:i/>
          <w:color w:val="0d0d0d"/>
        </w:rPr>
      </w:pPr>
    </w:p>
    <w:p>
      <w:pPr>
        <w:rPr>
          <w:rFonts w:ascii="Arial" w:cs="Arial" w:hAnsi="Arial"/>
          <w:b/>
          <w:i/>
          <w:color w:val="0d0d0d"/>
        </w:rPr>
      </w:pPr>
    </w:p>
    <w:p>
      <w:pPr>
        <w:rPr>
          <w:rFonts w:ascii="Arial" w:cs="Arial" w:hAnsi="Arial"/>
          <w:b/>
          <w:i/>
          <w:color w:val="0d0d0d"/>
        </w:rPr>
      </w:pPr>
    </w:p>
    <w:p>
      <w:pPr>
        <w:rPr>
          <w:rFonts w:ascii="Arial" w:cs="Arial" w:hAnsi="Arial"/>
          <w:b/>
          <w:i/>
          <w:color w:val="0d0d0d"/>
        </w:rPr>
      </w:pPr>
    </w:p>
    <w:p>
      <w:pPr>
        <w:rPr>
          <w:rFonts w:ascii="Arial" w:cs="Arial" w:hAnsi="Arial"/>
          <w:b/>
          <w:i/>
          <w:color w:val="0d0d0d"/>
        </w:rPr>
      </w:pPr>
    </w:p>
    <w:p>
      <w:pPr>
        <w:rPr>
          <w:rFonts w:ascii="Arial" w:cs="Arial" w:hAnsi="Arial"/>
          <w:b/>
          <w:i/>
          <w:color w:val="0d0d0d"/>
        </w:rPr>
      </w:pPr>
    </w:p>
    <w:p>
      <w:pPr>
        <w:rPr>
          <w:rFonts w:ascii="Arial" w:cs="Arial" w:hAnsi="Arial"/>
          <w:b/>
          <w:i/>
          <w:color w:val="0d0d0d"/>
        </w:rPr>
      </w:pPr>
    </w:p>
    <w:p>
      <w:pPr>
        <w:rPr>
          <w:rFonts w:ascii="Arial" w:cs="Arial" w:hAnsi="Arial"/>
          <w:b/>
          <w:i/>
          <w:color w:val="0d0d0d"/>
        </w:rPr>
      </w:pPr>
    </w:p>
    <w:p>
      <w:pPr>
        <w:rPr>
          <w:rFonts w:ascii="Arial" w:cs="Arial" w:hAnsi="Arial"/>
          <w:b/>
          <w:color w:val="0d0d0d"/>
        </w:rPr>
      </w:pPr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  <w:vertAlign w:val="superscript"/>
        </w:rPr>
      </w:pPr>
      <w:r>
        <w:rPr>
          <w:rFonts w:ascii="Arial" w:cs="Arial" w:hAnsi="Arial"/>
          <w:b/>
          <w:bCs/>
          <w:color w:val="0d0d0d"/>
          <w:sz w:val="24"/>
          <w:szCs w:val="24"/>
        </w:rPr>
        <w:t>2023</w:t>
      </w:r>
      <w:r>
        <w:rPr>
          <w:rFonts w:ascii="Arial" w:cs="Arial" w:hAnsi="Arial"/>
          <w:b/>
          <w:bCs/>
          <w:color w:val="0d0d0d"/>
          <w:sz w:val="24"/>
          <w:szCs w:val="24"/>
        </w:rPr>
        <w:t>-2024 уч.</w:t>
      </w:r>
      <w:r>
        <w:rPr>
          <w:rFonts w:ascii="Arial" w:cs="Arial" w:hAnsi="Arial"/>
          <w:b/>
          <w:bCs/>
          <w:color w:val="0d0d0d"/>
          <w:sz w:val="24"/>
          <w:szCs w:val="24"/>
        </w:rPr>
        <w:t xml:space="preserve"> г.</w:t>
      </w:r>
      <w:r>
        <w:rPr>
          <w:rFonts w:ascii="Arial" w:cs="Arial" w:hAnsi="Arial"/>
          <w:b/>
          <w:bCs/>
          <w:i/>
          <w:color w:val="0d0d0d"/>
        </w:rPr>
        <w:br w:type="page"/>
      </w: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 xml:space="preserve">     Программа учебной дисциплины разработана в соответствии с федеральным государственным образовательным стандартом среднего профессионального обр</w:t>
      </w:r>
      <w:r>
        <w:rPr>
          <w:rFonts w:ascii="Arial" w:cs="Arial" w:hAnsi="Arial"/>
          <w:bCs/>
          <w:sz w:val="24"/>
          <w:szCs w:val="24"/>
        </w:rPr>
        <w:t xml:space="preserve">азования по специальности 49.02.01 Физическая культура, </w:t>
      </w:r>
      <w:r>
        <w:rPr>
          <w:rFonts w:ascii="Arial" w:cs="Arial" w:hAnsi="Arial"/>
          <w:bCs/>
          <w:sz w:val="24"/>
          <w:szCs w:val="24"/>
        </w:rPr>
        <w:t xml:space="preserve">утвержденного Приказом </w:t>
      </w:r>
      <w:r>
        <w:rPr>
          <w:rFonts w:ascii="Arial" w:cs="Arial" w:hAnsi="Arial"/>
          <w:bCs/>
          <w:sz w:val="24"/>
          <w:szCs w:val="24"/>
        </w:rPr>
        <w:t>Минпросвещения</w:t>
      </w:r>
      <w:r>
        <w:rPr>
          <w:rFonts w:ascii="Arial" w:cs="Arial" w:hAnsi="Arial"/>
          <w:bCs/>
          <w:sz w:val="24"/>
          <w:szCs w:val="24"/>
        </w:rPr>
        <w:t xml:space="preserve"> России от </w:t>
      </w:r>
      <w:r>
        <w:rPr>
          <w:rFonts w:ascii="Arial" w:cs="Arial" w:hAnsi="Arial"/>
          <w:bCs/>
          <w:sz w:val="24"/>
          <w:szCs w:val="24"/>
        </w:rPr>
        <w:t>11 ноября 2022 г. N 968, примерной программой ОПЦ.05 Возрастная анатомия, физиология и гигиена (Приложение 2.10).</w:t>
      </w: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Организация-разработчик: государственное автономное профессиональное образовательное учреждение Тюменской области «Голышмановский агропедагогический колледж» </w:t>
      </w: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bCs/>
          <w:i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Разработчики: Пономарева Л.Г., высшая квалификационная категория</w:t>
      </w:r>
      <w:r>
        <w:rPr>
          <w:rFonts w:ascii="Arial" w:cs="Arial" w:hAnsi="Arial"/>
          <w:b/>
          <w:bCs/>
          <w:sz w:val="24"/>
          <w:szCs w:val="24"/>
        </w:rPr>
        <w:br w:type="page"/>
      </w:r>
    </w:p>
    <w:p>
      <w:pPr>
        <w:jc w:val="both"/>
        <w:rPr>
          <w:rFonts w:ascii="Arial" w:cs="Arial" w:hAnsi="Arial"/>
          <w:b/>
          <w:iCs/>
          <w:color w:val="0d0d0d"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Аннотация рабочей программы</w:t>
      </w:r>
    </w:p>
    <w:p>
      <w:pPr>
        <w:jc w:val="center"/>
        <w:rPr>
          <w:rFonts w:ascii="Arial" w:cs="Arial" w:eastAsia="Calibri" w:hAnsi="Arial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ОП.05 Возрастная анатомия, физиология и гигиена</w:t>
      </w:r>
      <w:r>
        <w:rPr>
          <w:rFonts w:ascii="Arial" w:cs="Arial" w:eastAsia="Calibri" w:hAnsi="Arial"/>
          <w:sz w:val="24"/>
          <w:szCs w:val="24"/>
        </w:rPr>
        <w:t xml:space="preserve"> </w:t>
      </w:r>
    </w:p>
    <w:p>
      <w:pPr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1.</w:t>
      </w:r>
      <w:r>
        <w:rPr>
          <w:rFonts w:ascii="Arial" w:cs="Arial" w:eastAsia="Calibri" w:hAnsi="Arial"/>
          <w:b/>
          <w:sz w:val="24"/>
          <w:szCs w:val="24"/>
        </w:rPr>
        <w:t xml:space="preserve">Нормативная база и УМК </w:t>
      </w:r>
    </w:p>
    <w:p>
      <w:pPr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bCs/>
          <w:sz w:val="24"/>
          <w:szCs w:val="24"/>
        </w:rPr>
        <w:t xml:space="preserve">           </w:t>
      </w:r>
      <w:r>
        <w:rPr>
          <w:rFonts w:ascii="Arial" w:cs="Arial" w:eastAsia="Calibri" w:hAnsi="Arial"/>
          <w:bCs/>
          <w:sz w:val="24"/>
          <w:szCs w:val="24"/>
        </w:rPr>
        <w:t xml:space="preserve">Рабочая программа учебной </w:t>
      </w:r>
      <w:r>
        <w:rPr>
          <w:rFonts w:ascii="Arial" w:cs="Arial" w:hAnsi="Arial"/>
          <w:color w:val="0d0d0d"/>
          <w:sz w:val="24"/>
          <w:szCs w:val="24"/>
        </w:rPr>
        <w:t>ОПЦ.05 Возрастная анатомия, физиология и гигиена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</w:t>
      </w:r>
      <w:r>
        <w:rPr>
          <w:rFonts w:ascii="Arial" w:cs="Arial" w:hAnsi="Arial"/>
          <w:bCs/>
          <w:sz w:val="24"/>
          <w:szCs w:val="24"/>
        </w:rPr>
        <w:t xml:space="preserve">по специальности 49.02.01 Физическая культура, утвержденного Приказом </w:t>
      </w:r>
      <w:r>
        <w:rPr>
          <w:rFonts w:ascii="Arial" w:cs="Arial" w:hAnsi="Arial"/>
          <w:bCs/>
          <w:sz w:val="24"/>
          <w:szCs w:val="24"/>
        </w:rPr>
        <w:t>Минпросвещения</w:t>
      </w:r>
      <w:r>
        <w:rPr>
          <w:rFonts w:ascii="Arial" w:cs="Arial" w:hAnsi="Arial"/>
          <w:bCs/>
          <w:sz w:val="24"/>
          <w:szCs w:val="24"/>
        </w:rPr>
        <w:t xml:space="preserve"> России от 11 ноября 2022 г. N 968, примерной программой </w:t>
      </w:r>
      <w:r>
        <w:rPr>
          <w:rFonts w:ascii="Arial" w:cs="Arial" w:hAnsi="Arial"/>
          <w:color w:val="0d0d0d"/>
          <w:sz w:val="24"/>
          <w:szCs w:val="24"/>
        </w:rPr>
        <w:t>ОПЦ.05 Возрастная анатомия, физиология и гигиена</w:t>
      </w:r>
      <w:r>
        <w:rPr>
          <w:rFonts w:ascii="Arial" w:cs="Arial" w:hAnsi="Arial"/>
          <w:bCs/>
          <w:sz w:val="24"/>
          <w:szCs w:val="24"/>
        </w:rPr>
        <w:t>.</w:t>
      </w:r>
    </w:p>
    <w:p>
      <w:pPr>
        <w:pStyle w:val="BodyText"/>
        <w:spacing w:before="81" w:line="244" w:lineRule="auto"/>
        <w:ind w:left="235" w:right="139"/>
        <w:jc w:val="both"/>
        <w:rPr>
          <w:rFonts w:ascii="Arial" w:cs="Arial" w:eastAsia="Calibri" w:hAnsi="Arial"/>
          <w:b/>
        </w:rPr>
      </w:pPr>
    </w:p>
    <w:p>
      <w:pPr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2.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b/>
          <w:sz w:val="24"/>
          <w:szCs w:val="24"/>
        </w:rPr>
        <w:t>Цель и задачи учебной дисциплины</w:t>
      </w:r>
      <w:r>
        <w:rPr>
          <w:rFonts w:ascii="Arial" w:cs="Arial" w:eastAsia="Calibri" w:hAnsi="Arial"/>
          <w:sz w:val="24"/>
          <w:szCs w:val="24"/>
        </w:rPr>
        <w:t xml:space="preserve"> </w:t>
      </w:r>
    </w:p>
    <w:p>
      <w:pPr>
        <w:ind w:firstLine="709"/>
        <w:jc w:val="both"/>
        <w:rPr>
          <w:rFonts w:ascii="Arial" w:cs="Arial" w:eastAsia="Calibri" w:hAnsi="Arial"/>
          <w:bCs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Программа </w:t>
      </w:r>
      <w:r>
        <w:rPr>
          <w:rFonts w:ascii="Arial" w:cs="Arial" w:hAnsi="Arial"/>
          <w:color w:val="0d0d0d"/>
          <w:sz w:val="24"/>
          <w:szCs w:val="24"/>
        </w:rPr>
        <w:t>ОП.05 Возрастная анатомия, физиология и гигиена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 xml:space="preserve">направлена на достижение следующих целей и задач: </w:t>
      </w:r>
    </w:p>
    <w:tbl>
      <w:tblPr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1101"/>
        <w:gridCol w:w="3856"/>
        <w:gridCol w:w="4507"/>
      </w:tblGrid>
      <w:tr>
        <w:trPr>
          <w:trHeight w:val="649"/>
        </w:trPr>
        <w:tc>
          <w:tcPr>
            <w:cnfStyle w:val="000010100000"/>
            <w:tcW w:w="1101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Код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ПК, 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ОК</w:t>
            </w:r>
          </w:p>
        </w:tc>
        <w:tc>
          <w:tcPr>
            <w:cnfStyle w:val="000001100000"/>
            <w:tcW w:w="3856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cnfStyle w:val="000010100000"/>
            <w:tcW w:w="4507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>
        <w:trPr>
          <w:trHeight w:val="212"/>
        </w:trPr>
        <w:tc>
          <w:tcPr>
            <w:cnfStyle w:val="000010010000"/>
            <w:tcW w:w="1101" w:type="dxa"/>
          </w:tcPr>
          <w:p>
            <w:pPr>
              <w:spacing w:after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01</w:t>
            </w:r>
          </w:p>
          <w:p>
            <w:pPr>
              <w:spacing w:after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02</w:t>
            </w:r>
          </w:p>
          <w:p>
            <w:pPr>
              <w:spacing w:after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08</w:t>
            </w:r>
          </w:p>
          <w:p>
            <w:pPr>
              <w:spacing w:after="0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  <w:tc>
          <w:tcPr>
            <w:cnfStyle w:val="000001010000"/>
            <w:tcW w:w="3856" w:type="dxa"/>
          </w:tcPr>
          <w:p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использовать приобретенные знания, умения и навыки при организации учебных занятий и мероприятий;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определять критерии готовности детей к систематическому обучению в образовательной организации; 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давать гигиеническую оценку окружающей ребенка среды, режима работы образовательной организации, расписания занятий, организации и проведения занятий и мероприятий в образовательных организациях;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определять физическую и умственную работоспособность;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проводить диагностику наступающего утомления;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проводить мероприятия, направленные на поддержание высокой работоспособности при различных видах деятельности.</w:t>
            </w:r>
          </w:p>
        </w:tc>
        <w:tc>
          <w:tcPr>
            <w:cnfStyle w:val="000010010000"/>
            <w:tcW w:w="4507" w:type="dxa"/>
          </w:tcPr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общие закономерности роста и развития организма детей и подростков; 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физиологию ЦНС и ВНД детей и подростков; 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рефлекторный характер речевой функции; 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методы определения физического развития и физической работоспособности детей; 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методы изучения умственной работоспособности детей;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динамический стереотип и его значение в обучении и воспитании школьника; 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возрастные особенности функционирования висцеральных систем; 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биологическую природу и целостность организма человека, как саморегулирующейся системы;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принципы и механизмы регуляции основных жизненных функций и систем обеспечения гомеостаза;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методы гигиенической оценки окружающей ребенка среды;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гигиенические основы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организации режима дня, учебно-воспитательного процесса.</w:t>
            </w:r>
          </w:p>
        </w:tc>
      </w:tr>
    </w:tbl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Тема 1. </w:t>
            </w:r>
            <w:r>
              <w:rPr>
                <w:rFonts w:ascii="Arial" w:cs="Arial" w:hAnsi="Arial"/>
                <w:sz w:val="24"/>
                <w:szCs w:val="24"/>
              </w:rPr>
              <w:t>Введение в возрастную анатомию, физиологию и гигиену человека.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Тема 2. </w:t>
            </w:r>
            <w:r>
              <w:rPr>
                <w:rFonts w:ascii="Arial" w:cs="Arial" w:hAnsi="Arial"/>
                <w:sz w:val="24"/>
                <w:szCs w:val="24"/>
              </w:rPr>
              <w:t>Общие вопросы возрастной анатомии, физиологии и гигиены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14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3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Тема 3. Регуляторные системы организма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18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ar-SA"/>
              </w:rPr>
              <w:t>Тема 4. Сенсорные функции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8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5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ar-SA"/>
              </w:rPr>
              <w:t>Тема 5. Физиология высшей нервной деятельности детей и подростков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16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6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4"/>
                <w:szCs w:val="24"/>
                <w:lang w:eastAsia="ar-SA"/>
              </w:rPr>
              <w:t>Тема 6. Моторные функции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16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7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Тема 7. Возрастные особенности висцеральных функций организма детей и подростков.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28</w:t>
            </w:r>
          </w:p>
        </w:tc>
      </w:tr>
    </w:tbl>
    <w:p>
      <w:pPr>
        <w:rPr>
          <w:rFonts w:ascii="Arial" w:cs="Arial" w:eastAsia="Calibri" w:hAnsi="Arial"/>
          <w:b/>
          <w:sz w:val="24"/>
          <w:szCs w:val="24"/>
        </w:rPr>
      </w:pPr>
    </w:p>
    <w:p>
      <w:pPr>
        <w:rPr>
          <w:rFonts w:ascii="Arial" w:cs="Arial" w:eastAsia="Calibri" w:hAnsi="Arial"/>
          <w:b/>
          <w:sz w:val="24"/>
          <w:szCs w:val="24"/>
        </w:rPr>
      </w:pPr>
    </w:p>
    <w:p>
      <w:pPr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>
      <w:pPr>
        <w:ind w:firstLine="709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cs="Arial" w:hAnsi="Arial"/>
          <w:color w:val="0d0d0d"/>
          <w:sz w:val="24"/>
          <w:szCs w:val="24"/>
        </w:rPr>
        <w:t>ОП.05 Возрастная анатомия, физиология и гигиена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>проводится в форме экзамена</w:t>
      </w:r>
      <w:r>
        <w:rPr>
          <w:rFonts w:ascii="Arial" w:cs="Arial" w:eastAsia="Calibri" w:hAnsi="Arial"/>
          <w:bCs/>
          <w:sz w:val="24"/>
          <w:szCs w:val="24"/>
        </w:rPr>
        <w:t xml:space="preserve"> в</w:t>
      </w:r>
      <w:r>
        <w:rPr>
          <w:rFonts w:ascii="Arial" w:cs="Arial" w:eastAsia="Calibri" w:hAnsi="Arial"/>
          <w:bCs/>
          <w:sz w:val="24"/>
          <w:szCs w:val="24"/>
        </w:rPr>
        <w:t xml:space="preserve"> первом</w:t>
      </w:r>
      <w:r>
        <w:rPr>
          <w:rFonts w:ascii="Arial" w:cs="Arial" w:eastAsia="Calibri" w:hAnsi="Arial"/>
          <w:bCs/>
          <w:sz w:val="24"/>
          <w:szCs w:val="24"/>
        </w:rPr>
        <w:t xml:space="preserve"> семестре.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  <w:bookmarkStart w:id="3" w:name="_GoBack"/>
      <w:bookmarkEnd w:id="3"/>
    </w:p>
    <w:p>
      <w:pPr>
        <w:rPr>
          <w:rFonts w:ascii="Arial" w:cs="Arial" w:hAnsi="Arial"/>
          <w:sz w:val="24"/>
          <w:szCs w:val="24"/>
        </w:rPr>
      </w:pPr>
    </w:p>
    <w:p>
      <w:pPr>
        <w:jc w:val="center"/>
        <w:rPr>
          <w:rFonts w:ascii="Arial" w:cs="Arial" w:hAnsi="Arial"/>
          <w:b/>
          <w:iCs/>
          <w:color w:val="0d0d0d"/>
          <w:sz w:val="24"/>
          <w:szCs w:val="24"/>
        </w:rPr>
      </w:pPr>
      <w:r>
        <w:rPr>
          <w:rFonts w:ascii="Arial" w:cs="Arial" w:hAnsi="Arial"/>
          <w:b/>
          <w:iCs/>
          <w:color w:val="0d0d0d"/>
          <w:sz w:val="24"/>
          <w:szCs w:val="24"/>
        </w:rPr>
        <w:t>СОДЕРЖАНИЕ</w:t>
      </w: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7501"/>
        <w:gridCol w:w="1854"/>
      </w:tblGrid>
      <w:tr>
        <w:trPr/>
        <w:tc>
          <w:tcPr>
            <w:cnfStyle w:val="000010100000"/>
            <w:tcW w:w="7501" w:type="dxa"/>
          </w:tcPr>
          <w:p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ОБЩАЯ ХАРАКТЕРИСТИКА 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 РАБОЧЕЙ ПРОГРАММЫ УЧЕБНОЙ ДИСЦИПЛИНЫ</w:t>
            </w:r>
          </w:p>
        </w:tc>
        <w:tc>
          <w:tcPr>
            <w:cnfStyle w:val="000001100000"/>
            <w:tcW w:w="1854" w:type="dxa"/>
          </w:tcPr>
          <w:p>
            <w:pPr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6</w:t>
            </w:r>
          </w:p>
        </w:tc>
      </w:tr>
      <w:tr>
        <w:trPr/>
        <w:tc>
          <w:tcPr>
            <w:cnfStyle w:val="000010010000"/>
            <w:tcW w:w="7501" w:type="dxa"/>
          </w:tcPr>
          <w:p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СТРУКТУРА И СОДЕРЖАНИЕ УЧЕБНОЙ ДИСЦИПЛИНЫ</w:t>
            </w:r>
          </w:p>
          <w:p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cnfStyle w:val="000001010000"/>
            <w:tcW w:w="1854" w:type="dxa"/>
          </w:tcPr>
          <w:p>
            <w:pPr>
              <w:ind w:left="644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  7</w:t>
            </w:r>
          </w:p>
          <w:p>
            <w:pPr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           13</w:t>
            </w:r>
          </w:p>
        </w:tc>
      </w:tr>
      <w:tr>
        <w:trPr/>
        <w:tc>
          <w:tcPr>
            <w:cnfStyle w:val="000010100000"/>
            <w:tcW w:w="7501" w:type="dxa"/>
          </w:tcPr>
          <w:p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>
            <w:pPr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  <w:tc>
          <w:tcPr>
            <w:cnfStyle w:val="000001100000"/>
            <w:tcW w:w="1854" w:type="dxa"/>
          </w:tcPr>
          <w:p>
            <w:pPr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           14</w:t>
            </w:r>
          </w:p>
        </w:tc>
      </w:tr>
    </w:tbl>
    <w:p>
      <w:pPr>
        <w:numPr>
          <w:ilvl w:val="0"/>
          <w:numId w:val="2"/>
        </w:numPr>
        <w:spacing w:after="0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i/>
          <w:color w:val="0d0d0d"/>
          <w:u w:val="single"/>
        </w:rPr>
        <w:br w:type="page"/>
      </w:r>
      <w:r>
        <w:rPr>
          <w:rFonts w:ascii="Arial" w:cs="Arial" w:hAnsi="Arial"/>
          <w:b/>
          <w:color w:val="0d0d0d"/>
          <w:sz w:val="24"/>
          <w:szCs w:val="24"/>
        </w:rPr>
        <w:t>ОБЩАЯ ХАРАКТЕРИСТИКА ПРИМЕРНОЙ РАБОЧЕЙ ПРОГРАММЫ УЧЕБНОЙ ДИСЦИПЛИНЫ</w:t>
      </w:r>
    </w:p>
    <w:p>
      <w:pPr>
        <w:spacing w:after="0" w:line="240" w:lineRule="auto"/>
        <w:ind w:left="720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«ОПЦ.05 Возрастная анатомия, физиология и гигиена»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b/>
          <w:color w:val="0d0d0d"/>
          <w:sz w:val="24"/>
          <w:szCs w:val="24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>
      <w:pPr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Учебная дисциплина «ОПЦ.05 Возрастная анатомия, физиология и гигиена» является обязательной частью общепрофессионального цикла примерной образовательной программы в соответствии с ФГОС СПО по специальности 49.02.01 Физическая культура. </w:t>
      </w:r>
    </w:p>
    <w:p>
      <w:pPr>
        <w:spacing w:after="0" w:line="240" w:lineRule="auto"/>
        <w:ind w:firstLine="567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Особое значение дисциплина имеет при формировании и развитии </w:t>
      </w:r>
      <w:r>
        <w:rPr>
          <w:rFonts w:ascii="Arial" w:cs="Arial" w:hAnsi="Arial"/>
          <w:color w:val="0d0d0d"/>
          <w:sz w:val="24"/>
          <w:szCs w:val="24"/>
        </w:rPr>
        <w:t>ОК</w:t>
      </w:r>
      <w:r>
        <w:rPr>
          <w:rFonts w:ascii="Arial" w:cs="Arial" w:hAnsi="Arial"/>
          <w:color w:val="0d0d0d"/>
          <w:sz w:val="24"/>
          <w:szCs w:val="24"/>
        </w:rPr>
        <w:t xml:space="preserve"> 01; ОК 02; </w:t>
      </w:r>
      <w:r>
        <w:rPr>
          <w:rFonts w:ascii="Arial" w:cs="Arial" w:hAnsi="Arial"/>
          <w:color w:val="0d0d0d"/>
          <w:sz w:val="24"/>
          <w:szCs w:val="24"/>
        </w:rPr>
        <w:br w:type="textWrapping"/>
      </w:r>
      <w:r>
        <w:rPr>
          <w:rFonts w:ascii="Arial" w:cs="Arial" w:hAnsi="Arial"/>
          <w:color w:val="0d0d0d"/>
          <w:sz w:val="24"/>
          <w:szCs w:val="24"/>
        </w:rPr>
        <w:t>ОК 08.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0"/>
        <w:ind w:firstLine="709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>
      <w:pPr>
        <w:spacing w:after="0" w:line="240" w:lineRule="auto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В рамках программы учебной дисциплины </w:t>
      </w:r>
      <w:r>
        <w:rPr>
          <w:rFonts w:ascii="Arial" w:cs="Arial" w:hAnsi="Arial"/>
          <w:color w:val="0d0d0d"/>
          <w:sz w:val="24"/>
          <w:szCs w:val="24"/>
        </w:rPr>
        <w:t>обучающимися</w:t>
      </w:r>
      <w:r>
        <w:rPr>
          <w:rFonts w:ascii="Arial" w:cs="Arial" w:hAnsi="Arial"/>
          <w:color w:val="0d0d0d"/>
          <w:sz w:val="24"/>
          <w:szCs w:val="24"/>
        </w:rPr>
        <w:t xml:space="preserve"> осваиваются умения </w:t>
      </w:r>
      <w:r>
        <w:rPr>
          <w:rFonts w:ascii="Arial" w:cs="Arial" w:hAnsi="Arial"/>
          <w:color w:val="0d0d0d"/>
          <w:sz w:val="24"/>
          <w:szCs w:val="24"/>
        </w:rPr>
        <w:br w:type="textWrapping"/>
      </w:r>
      <w:r>
        <w:rPr>
          <w:rFonts w:ascii="Arial" w:cs="Arial" w:hAnsi="Arial"/>
          <w:color w:val="0d0d0d"/>
          <w:sz w:val="24"/>
          <w:szCs w:val="24"/>
        </w:rPr>
        <w:t>и знания</w:t>
      </w:r>
    </w:p>
    <w:tbl>
      <w:tblPr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1101"/>
        <w:gridCol w:w="3856"/>
        <w:gridCol w:w="4507"/>
      </w:tblGrid>
      <w:tr>
        <w:trPr>
          <w:trHeight w:val="649"/>
        </w:trPr>
        <w:tc>
          <w:tcPr>
            <w:cnfStyle w:val="000010100000"/>
            <w:tcW w:w="1101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Код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ПК, 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ОК</w:t>
            </w:r>
          </w:p>
        </w:tc>
        <w:tc>
          <w:tcPr>
            <w:cnfStyle w:val="000001100000"/>
            <w:tcW w:w="3856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cnfStyle w:val="000010100000"/>
            <w:tcW w:w="4507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>
        <w:trPr>
          <w:trHeight w:val="212"/>
        </w:trPr>
        <w:tc>
          <w:tcPr>
            <w:cnfStyle w:val="000010010000"/>
            <w:tcW w:w="1101" w:type="dxa"/>
          </w:tcPr>
          <w:p>
            <w:pPr>
              <w:spacing w:after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01</w:t>
            </w:r>
          </w:p>
          <w:p>
            <w:pPr>
              <w:spacing w:after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02</w:t>
            </w:r>
          </w:p>
          <w:p>
            <w:pPr>
              <w:spacing w:after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08</w:t>
            </w:r>
          </w:p>
          <w:p>
            <w:pPr>
              <w:spacing w:after="0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  <w:tc>
          <w:tcPr>
            <w:cnfStyle w:val="000001010000"/>
            <w:tcW w:w="3856" w:type="dxa"/>
          </w:tcPr>
          <w:p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использовать приобретенные знания, умения и навыки при организации учебных занятий и мероприятий;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определять критерии готовности детей к систематическому обучению в образовательной организации; 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давать гигиеническую оценку окружающей ребенка среды, режима работы образовательной организации, расписания занятий, организации и проведения занятий и мероприятий в образовательных организациях;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определять физическую и умственную работоспособность;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проводить диагностику наступающего утомления;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проводить мероприятия, направленные на поддержание высокой работоспособности при различных видах деятельности.</w:t>
            </w:r>
          </w:p>
        </w:tc>
        <w:tc>
          <w:tcPr>
            <w:cnfStyle w:val="000010010000"/>
            <w:tcW w:w="4507" w:type="dxa"/>
          </w:tcPr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общие закономерности роста и развития организма детей и подростков; 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физиологию ЦНС и ВНД детей и подростков; 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рефлекторный характер речевой функции; 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методы определения физического развития и физической работоспособности детей; 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методы изучения умственной работоспособности детей;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динамический стереотип и его значение в обучении и воспитании школьника; 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возрастные особенности функционирования висцеральных систем; 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биологическую природу и целостность организма человека, как саморегулирующейся системы;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принципы и механизмы регуляции основных жизненных функций и систем обеспечения гомеостаза;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методы гигиенической оценки окружающей ребенка среды;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гигиенические основы организации режима дня, учебно-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воспитательного процесса.</w:t>
            </w:r>
          </w:p>
        </w:tc>
      </w:tr>
    </w:tbl>
    <w:p>
      <w:pPr>
        <w:spacing w:after="240" w:line="240" w:lineRule="auto"/>
        <w:ind w:firstLine="709"/>
        <w:rPr>
          <w:rFonts w:ascii="Arial" w:cs="Arial" w:hAnsi="Arial"/>
          <w:b/>
          <w:color w:val="0d0d0d"/>
        </w:rPr>
      </w:pPr>
    </w:p>
    <w:p>
      <w:pPr>
        <w:spacing w:after="240" w:line="240" w:lineRule="auto"/>
        <w:ind w:firstLine="709"/>
        <w:rPr>
          <w:rFonts w:ascii="Arial" w:cs="Arial" w:hAnsi="Arial"/>
          <w:b/>
          <w:color w:val="0d0d0d"/>
        </w:rPr>
      </w:pPr>
    </w:p>
    <w:p>
      <w:pPr>
        <w:spacing w:after="240" w:line="240" w:lineRule="auto"/>
        <w:ind w:firstLine="709"/>
        <w:rPr>
          <w:rFonts w:ascii="Arial" w:cs="Arial" w:hAnsi="Arial"/>
          <w:b/>
          <w:color w:val="0d0d0d"/>
        </w:rPr>
      </w:pPr>
    </w:p>
    <w:p>
      <w:pPr>
        <w:spacing w:after="240" w:line="240" w:lineRule="auto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2. СТРУКТУРА И СОДЕРЖАНИЕ УЧЕБНОЙ ДИСЦИПЛИНЫ</w:t>
      </w:r>
    </w:p>
    <w:p>
      <w:pPr>
        <w:spacing w:after="240" w:line="240" w:lineRule="auto"/>
        <w:ind w:firstLine="709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tbl>
      <w:tblPr>
        <w:tblW w:w="5081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00"/>
      </w:tblPr>
      <w:tblGrid>
        <w:gridCol w:w="7063"/>
        <w:gridCol w:w="2677"/>
      </w:tblGrid>
      <w:tr>
        <w:trPr>
          <w:trHeight w:val="490"/>
        </w:trPr>
        <w:tc>
          <w:tcPr>
            <w:cnfStyle w:val="000010100000"/>
            <w:tcW w:w="3626" w:type="pct"/>
            <w:vAlign w:val="center"/>
          </w:tcPr>
          <w:p>
            <w:pPr>
              <w:rPr>
                <w:rFonts w:ascii="Arial" w:cs="Arial" w:hAnsi="Arial"/>
                <w:b/>
                <w:color w:val="0d0d0d"/>
              </w:rPr>
            </w:pPr>
            <w:r>
              <w:rPr>
                <w:rFonts w:ascii="Arial" w:cs="Arial" w:hAnsi="Arial"/>
                <w:b/>
                <w:color w:val="0d0d0d"/>
              </w:rPr>
              <w:t>Вид учебной работы</w:t>
            </w:r>
          </w:p>
        </w:tc>
        <w:tc>
          <w:tcPr>
            <w:cnfStyle w:val="000001100000"/>
            <w:tcW w:w="1374" w:type="pct"/>
            <w:vAlign w:val="center"/>
          </w:tcPr>
          <w:p>
            <w:pPr>
              <w:rPr>
                <w:rFonts w:ascii="Arial" w:cs="Arial" w:hAnsi="Arial"/>
                <w:b/>
                <w:iCs/>
                <w:color w:val="0d0d0d"/>
              </w:rPr>
            </w:pPr>
            <w:r>
              <w:rPr>
                <w:rFonts w:ascii="Arial" w:cs="Arial" w:hAnsi="Arial"/>
                <w:b/>
                <w:iCs/>
                <w:color w:val="0d0d0d"/>
              </w:rPr>
              <w:t>Объем в часах</w:t>
            </w:r>
          </w:p>
        </w:tc>
      </w:tr>
      <w:tr>
        <w:trPr>
          <w:trHeight w:val="490"/>
        </w:trPr>
        <w:tc>
          <w:tcPr>
            <w:cnfStyle w:val="000010010000"/>
            <w:tcW w:w="3626" w:type="pct"/>
            <w:vAlign w:val="center"/>
          </w:tcPr>
          <w:p>
            <w:pPr>
              <w:spacing w:after="0"/>
              <w:rPr>
                <w:rFonts w:ascii="Arial" w:cs="Arial" w:hAnsi="Arial"/>
                <w:b/>
                <w:color w:val="0d0d0d"/>
              </w:rPr>
            </w:pPr>
            <w:r>
              <w:rPr>
                <w:rFonts w:ascii="Arial" w:cs="Arial" w:hAnsi="Arial"/>
                <w:b/>
                <w:color w:val="0d0d0d"/>
              </w:rPr>
              <w:t>Объем образовательной программы учебной дисциплины</w:t>
            </w:r>
          </w:p>
        </w:tc>
        <w:tc>
          <w:tcPr>
            <w:cnfStyle w:val="000001010000"/>
            <w:tcW w:w="1374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</w:rPr>
            </w:pPr>
            <w:r>
              <w:rPr>
                <w:rFonts w:ascii="Arial" w:cs="Arial" w:hAnsi="Arial"/>
                <w:iCs/>
                <w:color w:val="0d0d0d"/>
              </w:rPr>
              <w:t>72</w:t>
            </w:r>
          </w:p>
        </w:tc>
      </w:tr>
      <w:tr>
        <w:trPr>
          <w:trHeight w:val="490"/>
        </w:trPr>
        <w:tc>
          <w:tcPr>
            <w:cnfStyle w:val="000010100000"/>
            <w:tcW w:w="3626" w:type="pct"/>
            <w:vAlign w:val="center"/>
          </w:tcPr>
          <w:p>
            <w:pPr>
              <w:spacing w:after="0"/>
              <w:rPr>
                <w:rFonts w:ascii="Arial" w:cs="Arial" w:hAnsi="Arial"/>
                <w:b/>
                <w:color w:val="0d0d0d"/>
              </w:rPr>
            </w:pPr>
            <w:r>
              <w:rPr>
                <w:rFonts w:ascii="Arial" w:cs="Arial" w:hAnsi="Arial"/>
                <w:b/>
                <w:color w:val="0d0d0d"/>
              </w:rPr>
              <w:t xml:space="preserve">в </w:t>
            </w:r>
            <w:r>
              <w:rPr>
                <w:rFonts w:ascii="Arial" w:cs="Arial" w:hAnsi="Arial"/>
                <w:b/>
                <w:color w:val="0d0d0d"/>
              </w:rPr>
              <w:t>т.ч</w:t>
            </w:r>
            <w:r>
              <w:rPr>
                <w:rFonts w:ascii="Arial" w:cs="Arial" w:hAnsi="Arial"/>
                <w:b/>
                <w:color w:val="0d0d0d"/>
              </w:rPr>
              <w:t>. в форме практической подготовки</w:t>
            </w:r>
          </w:p>
        </w:tc>
        <w:tc>
          <w:tcPr>
            <w:cnfStyle w:val="000001100000"/>
            <w:tcW w:w="1374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</w:rPr>
            </w:pPr>
            <w:r>
              <w:rPr>
                <w:rFonts w:ascii="Arial" w:cs="Arial" w:hAnsi="Arial"/>
                <w:iCs/>
                <w:color w:val="0d0d0d"/>
              </w:rPr>
              <w:t>30</w:t>
            </w:r>
          </w:p>
        </w:tc>
      </w:tr>
      <w:tr>
        <w:trPr>
          <w:trHeight w:val="336"/>
        </w:trPr>
        <w:tc>
          <w:tcPr>
            <w:cnfStyle w:val="000010010000"/>
            <w:tcW w:w="5000" w:type="pct"/>
            <w:gridSpan w:val="2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в т. ч.:</w:t>
            </w:r>
          </w:p>
        </w:tc>
      </w:tr>
      <w:tr>
        <w:trPr>
          <w:trHeight w:val="490"/>
        </w:trPr>
        <w:tc>
          <w:tcPr>
            <w:cnfStyle w:val="000010100000"/>
            <w:tcW w:w="3626" w:type="pct"/>
            <w:vAlign w:val="center"/>
          </w:tcPr>
          <w:p>
            <w:pPr>
              <w:spacing w:after="0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теоретическое обучение</w:t>
            </w:r>
          </w:p>
        </w:tc>
        <w:tc>
          <w:tcPr>
            <w:cnfStyle w:val="000001100000"/>
            <w:tcW w:w="1374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</w:rPr>
            </w:pPr>
            <w:r>
              <w:rPr>
                <w:rFonts w:ascii="Arial" w:cs="Arial" w:hAnsi="Arial"/>
                <w:iCs/>
                <w:color w:val="0d0d0d"/>
              </w:rPr>
              <w:t>42</w:t>
            </w:r>
          </w:p>
        </w:tc>
      </w:tr>
      <w:tr>
        <w:trPr>
          <w:trHeight w:val="490"/>
        </w:trPr>
        <w:tc>
          <w:tcPr>
            <w:cnfStyle w:val="000010010000"/>
            <w:tcW w:w="3626" w:type="pct"/>
            <w:vAlign w:val="center"/>
          </w:tcPr>
          <w:p>
            <w:pPr>
              <w:spacing w:after="0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практические занятия</w:t>
            </w:r>
          </w:p>
        </w:tc>
        <w:tc>
          <w:tcPr>
            <w:cnfStyle w:val="000001010000"/>
            <w:tcW w:w="1374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</w:rPr>
            </w:pPr>
            <w:r>
              <w:rPr>
                <w:rFonts w:ascii="Arial" w:cs="Arial" w:hAnsi="Arial"/>
                <w:iCs/>
                <w:color w:val="0d0d0d"/>
              </w:rPr>
              <w:t>30</w:t>
            </w:r>
          </w:p>
        </w:tc>
      </w:tr>
      <w:tr>
        <w:trPr>
          <w:trHeight w:val="267"/>
        </w:trPr>
        <w:tc>
          <w:tcPr>
            <w:cnfStyle w:val="000010100000"/>
            <w:tcW w:w="3626" w:type="pct"/>
            <w:vAlign w:val="center"/>
          </w:tcPr>
          <w:p>
            <w:pPr>
              <w:spacing w:after="0"/>
              <w:rPr>
                <w:rFonts w:ascii="Arial" w:cs="Arial" w:hAnsi="Arial"/>
                <w:i/>
                <w:color w:val="0d0d0d"/>
              </w:rPr>
            </w:pPr>
            <w:r>
              <w:rPr>
                <w:rFonts w:ascii="Arial" w:cs="Arial" w:hAnsi="Arial"/>
                <w:i/>
                <w:color w:val="0d0d0d"/>
              </w:rPr>
              <w:t xml:space="preserve">Самостоятельная работа </w:t>
            </w:r>
            <w:r>
              <w:rPr>
                <w:rFonts w:ascii="Arial" w:cs="Arial" w:hAnsi="Arial"/>
                <w:b/>
                <w:i/>
                <w:color w:val="0d0d0d"/>
                <w:vertAlign w:val="superscript"/>
              </w:rPr>
              <w:t>2</w:t>
            </w:r>
          </w:p>
        </w:tc>
        <w:tc>
          <w:tcPr>
            <w:cnfStyle w:val="000001100000"/>
            <w:tcW w:w="1374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</w:rPr>
            </w:pPr>
            <w:r>
              <w:rPr>
                <w:rFonts w:ascii="Arial" w:cs="Arial" w:hAnsi="Arial"/>
                <w:iCs/>
                <w:color w:val="0d0d0d"/>
              </w:rPr>
              <w:t>-</w:t>
            </w:r>
          </w:p>
        </w:tc>
      </w:tr>
      <w:tr>
        <w:trPr>
          <w:trHeight w:val="331"/>
        </w:trPr>
        <w:tc>
          <w:tcPr>
            <w:cnfStyle w:val="000010010000"/>
            <w:tcW w:w="3626" w:type="pct"/>
            <w:vAlign w:val="center"/>
          </w:tcPr>
          <w:p>
            <w:pPr>
              <w:spacing w:after="0"/>
              <w:rPr>
                <w:rFonts w:ascii="Arial" w:cs="Arial" w:hAnsi="Arial"/>
                <w:i/>
                <w:color w:val="0d0d0d"/>
              </w:rPr>
            </w:pPr>
            <w:r>
              <w:rPr>
                <w:rFonts w:ascii="Arial" w:cs="Arial" w:hAnsi="Arial"/>
                <w:b/>
                <w:iCs/>
                <w:color w:val="0d0d0d"/>
              </w:rPr>
              <w:t>Промежуточная аттестация</w:t>
            </w:r>
          </w:p>
        </w:tc>
        <w:tc>
          <w:tcPr>
            <w:cnfStyle w:val="000001010000"/>
            <w:tcW w:w="1374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</w:rPr>
            </w:pPr>
          </w:p>
        </w:tc>
      </w:tr>
    </w:tbl>
    <w:p>
      <w:pPr>
        <w:spacing w:after="120"/>
        <w:rPr>
          <w:rFonts w:ascii="Arial" w:cs="Arial" w:hAnsi="Arial"/>
          <w:b/>
          <w:i/>
          <w:color w:val="0d0d0d"/>
        </w:rPr>
        <w:sectPr>
          <w:footerReference w:type="default" r:id="rId16"/>
          <w:pgSz w:w="11906" w:h="16838"/>
          <w:pgMar w:top="1134" w:right="850" w:bottom="284" w:left="1701" w:header="708" w:footer="708" w:gutter="0"/>
          <w:cols w:space="720"/>
        </w:sectPr>
      </w:pPr>
      <w:r>
        <w:rPr>
          <w:rFonts w:ascii="Arial" w:cs="Arial" w:hAnsi="Arial"/>
          <w:b/>
          <w:i/>
          <w:color w:val="0d0d0d"/>
        </w:rPr>
        <w:t>
</w:t>
      </w:r>
    </w:p>
    <w:p>
      <w:pPr>
        <w:ind w:firstLine="709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 xml:space="preserve">2.2. Тематический план и содержание учебной дисциплины </w:t>
      </w:r>
    </w:p>
    <w:tbl>
      <w:tblPr>
        <w:tblW w:w="5014" w:type="pct"/>
        <w:tblInd w:w="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2486"/>
        <w:gridCol w:w="8356"/>
        <w:gridCol w:w="1861"/>
        <w:gridCol w:w="2262"/>
      </w:tblGrid>
      <w:tr>
        <w:trPr>
          <w:trHeight w:val="20"/>
        </w:trPr>
        <w:tc>
          <w:tcPr>
            <w:cnfStyle w:val="000010100000"/>
            <w:tcW w:w="832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cnfStyle w:val="000001100000"/>
            <w:tcW w:w="2796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Содержание и формы организации деятельности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обучающихся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Объем, акад. ч. / в том числе в форме практической подготовки, акад.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ч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cnfStyle w:val="000001100000"/>
            <w:tcW w:w="757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>
        <w:trPr>
          <w:trHeight w:val="20"/>
        </w:trPr>
        <w:tc>
          <w:tcPr>
            <w:cnfStyle w:val="000010010000"/>
            <w:tcW w:w="832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279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cnfStyle w:val="000010010000"/>
            <w:tcW w:w="615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cnfStyle w:val="000001010000"/>
            <w:tcW w:w="757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restar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Тема 1.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Введение в возрастную анатомию, физиологию и гигиену человека. </w:t>
            </w: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2/0</w:t>
            </w:r>
          </w:p>
        </w:tc>
        <w:tc>
          <w:tcPr>
            <w:cnfStyle w:val="000001100000"/>
            <w:tcW w:w="757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02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08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955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4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Предмет и задачи учебной дисциплины.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Методы исследования в возрастной анатомии, физиологии и гигиены. Связь этого предмета с другими дисциплинами.</w:t>
            </w:r>
          </w:p>
        </w:tc>
        <w:tc>
          <w:tcPr>
            <w:cnfStyle w:val="000010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2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i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Тема 2.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Общие вопросы возрастной анатомии, физиологии и гигиены</w:t>
            </w:r>
          </w:p>
        </w:tc>
        <w:tc>
          <w:tcPr>
            <w:cnfStyle w:val="000001100000"/>
            <w:tcW w:w="279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10/4</w:t>
            </w:r>
          </w:p>
        </w:tc>
        <w:tc>
          <w:tcPr>
            <w:cnfStyle w:val="000001100000"/>
            <w:tcW w:w="757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02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08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86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  <w:tcBorders>
              <w:bottom w:val="single" w:color="auto" w:sz="4" w:space="0"/>
            </w:tcBorders>
          </w:tcPr>
          <w:p>
            <w:pPr>
              <w:numPr>
                <w:ilvl w:val="0"/>
                <w:numId w:val="5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 Определение организма и его свойств, уровни организации живого организма. </w:t>
            </w:r>
          </w:p>
        </w:tc>
        <w:tc>
          <w:tcPr>
            <w:cnfStyle w:val="000010010000"/>
            <w:tcW w:w="615" w:type="pct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6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479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  <w:tcBorders>
              <w:bottom w:val="single" w:color="auto" w:sz="4" w:space="0"/>
            </w:tcBorders>
          </w:tcPr>
          <w:p>
            <w:pPr>
              <w:numPr>
                <w:ilvl w:val="0"/>
                <w:numId w:val="5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Роль среды и наследственности в развитии детского организма. Закономерности роста и развития. 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  <w:tcBorders>
              <w:top w:val="single" w:color="auto" w:sz="4" w:space="0"/>
            </w:tcBorders>
          </w:tcPr>
          <w:p>
            <w:pPr>
              <w:numPr>
                <w:ilvl w:val="0"/>
                <w:numId w:val="5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Определение онтогенеза. Понятие о росте и развитии, их основные закономерности.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Гетерохронность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и гармоничность развития. Акселерация и ретардация, их причины. 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  <w:tcBorders>
              <w:top w:val="single" w:color="auto" w:sz="4" w:space="0"/>
            </w:tcBorders>
          </w:tcPr>
          <w:p>
            <w:pPr>
              <w:numPr>
                <w:ilvl w:val="0"/>
                <w:numId w:val="5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Комплексная диагностика уровня функционального развития ребенка.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  <w:tcBorders>
              <w:top w:val="single" w:color="auto" w:sz="4" w:space="0"/>
            </w:tcBorders>
          </w:tcPr>
          <w:p>
            <w:pPr>
              <w:numPr>
                <w:ilvl w:val="0"/>
                <w:numId w:val="5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Методы определения состояния умственного и физического развития ребенка. Понятие о физическом развитии. Показатели и возрастно-половые особенности физического развития. Определение антропометрических показателей для оценки физического развития школьников.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Практическое занятие 1</w:t>
            </w:r>
            <w:r>
              <w:rPr>
                <w:rFonts w:ascii="Arial" w:cs="Arial" w:hAnsi="Arial"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Оценка физического развития. Антропометрия. Определение типа телосложения.</w:t>
            </w:r>
          </w:p>
        </w:tc>
        <w:tc>
          <w:tcPr>
            <w:cnfStyle w:val="000010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Тема 3. Регуляторные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системы организма</w:t>
            </w: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12/6</w:t>
            </w:r>
          </w:p>
        </w:tc>
        <w:tc>
          <w:tcPr>
            <w:cnfStyle w:val="000001100000"/>
            <w:tcW w:w="757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02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08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6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Понятие о нейрогуморальной регуляции функций организма и их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значении для жизнедеятельности организма. Анатомия и физиология нервной системы. Общий план строения и функции нервной системы (микр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о-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и макроуровень). Понятие о соматической и вегетативной нервной системе. </w:t>
            </w:r>
          </w:p>
        </w:tc>
        <w:tc>
          <w:tcPr>
            <w:cnfStyle w:val="000010010000"/>
            <w:tcW w:w="615" w:type="pct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6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i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Функциональное значение и особенности созревания отделов ЦНС. 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Понятие о функциональной асимметрии больших полушарий мозга.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Понятие о работоспособности и утомлении, меры профилактики утомления у школьников.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Координационная деятельность нервной системы.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Определение рефлекса, рефлекторной дуги и рефлекторного кольца и их возрастные особенности.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Анатомия и физиология эндокринной системы. Значение эндокринных желез, свойства и физиологические эффекты гормонов. Влияние гормонов на рост организма, его физическое и психическое развитие.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516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Практическое занятие 2</w:t>
            </w:r>
            <w:r>
              <w:rPr>
                <w:rFonts w:ascii="Arial" w:cs="Arial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«Определение работоспособности у детей школьного возраста и учет ее динамики при проектировании занятий по образовательным программам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»</w:t>
            </w:r>
          </w:p>
        </w:tc>
        <w:tc>
          <w:tcPr>
            <w:cnfStyle w:val="000010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516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Практическое занятие 3</w:t>
            </w:r>
            <w:r>
              <w:rPr>
                <w:rFonts w:ascii="Arial" w:cs="Arial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hAnsi="Arial"/>
                <w:sz w:val="24"/>
                <w:szCs w:val="24"/>
              </w:rPr>
              <w:t xml:space="preserve"> Анализ рефлекторной дуги. Коленный рефлекс. </w:t>
            </w:r>
            <w:r>
              <w:rPr>
                <w:rFonts w:ascii="Arial" w:cs="Arial" w:hAnsi="Arial"/>
                <w:sz w:val="24"/>
                <w:szCs w:val="24"/>
              </w:rPr>
              <w:t>Глазосердечный</w:t>
            </w:r>
            <w:r>
              <w:rPr>
                <w:rFonts w:ascii="Arial" w:cs="Arial" w:hAnsi="Arial"/>
                <w:sz w:val="24"/>
                <w:szCs w:val="24"/>
              </w:rPr>
              <w:t xml:space="preserve"> рефлекс.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ar-SA"/>
              </w:rPr>
              <w:t>Тема 4. Сенсорные функции</w:t>
            </w:r>
          </w:p>
        </w:tc>
        <w:tc>
          <w:tcPr>
            <w:cnfStyle w:val="00000101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6/2</w:t>
            </w:r>
          </w:p>
        </w:tc>
        <w:tc>
          <w:tcPr>
            <w:cnfStyle w:val="000001010000"/>
            <w:tcW w:w="757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02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08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7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Общие вопросы анатомии и физиологии сенсорных систем. Определение, структурная организация сенсорных систем (анализаторов), их классификация и значение для развивающегося организма. Основные нарушения зрения. </w:t>
            </w:r>
          </w:p>
        </w:tc>
        <w:tc>
          <w:tcPr>
            <w:cnfStyle w:val="000010100000"/>
            <w:tcW w:w="615" w:type="pct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4</w:t>
            </w: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iCs/>
                <w:sz w:val="24"/>
                <w:szCs w:val="24"/>
              </w:rPr>
            </w:pPr>
          </w:p>
        </w:tc>
      </w:tr>
      <w:tr>
        <w:trPr>
          <w:trHeight w:val="27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7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Зрительная сенсорная система. Общий план строения зрительной сенсорной системы, строение и функции глаза, возрастные особенности работы зрительного анализатора.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</w:tr>
      <w:tr>
        <w:trPr>
          <w:trHeight w:val="27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7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Слуховая сенсорная система. Общий план строения слуховой сенсорной системы, строение и функции уха, возрастные особенности работы слухового анализатора.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</w:tr>
      <w:tr>
        <w:trPr>
          <w:trHeight w:val="27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7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Функциональное значение и возрастные особенности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двигательного, вестибулярного, вкусового, обонятельного и кожного анализаторов.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</w:tr>
      <w:tr>
        <w:trPr>
          <w:trHeight w:val="88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</w:tr>
      <w:tr>
        <w:trPr>
          <w:trHeight w:val="15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  <w:r>
              <w:rPr>
                <w:rFonts w:ascii="Arial" w:cs="Arial" w:hAnsi="Arial"/>
                <w:bCs/>
                <w:sz w:val="24"/>
                <w:szCs w:val="24"/>
              </w:rPr>
              <w:t>. Анализаторы. Методы определения остроты зрения</w:t>
            </w:r>
          </w:p>
        </w:tc>
        <w:tc>
          <w:tcPr>
            <w:cnfStyle w:val="000010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2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ar-SA"/>
              </w:rPr>
              <w:t>Тема 5. Физиология высшей нервной деятельности детей и подростков</w:t>
            </w: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eastAsia="MS Mincho" w:hAnsi="Arial"/>
                <w:spacing w:val="-4"/>
                <w:w w:val="101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12/4</w:t>
            </w:r>
          </w:p>
        </w:tc>
        <w:tc>
          <w:tcPr>
            <w:cnfStyle w:val="000001100000"/>
            <w:tcW w:w="757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02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08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8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Психофизиологические аспекты поведения ребенка. Понятие о высшей нервной деятельности (ВНД). </w:t>
            </w:r>
          </w:p>
        </w:tc>
        <w:tc>
          <w:tcPr>
            <w:cnfStyle w:val="000010010000"/>
            <w:tcW w:w="615" w:type="pct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8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8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Условия, механизмы и возрастные особенности выработки и торможения условных рефлексов. Значение условных рефлексов для воспитания и обучения, понятие динамического стереотипа. 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8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Понятие о сигнальных системах мозга, этапы и условия становления речевой функции. 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8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Эмоции, их коммуникативное значение. Физиологические механизмы эмоций и их развитие в постнатальном онтогенезе. Эмоции и стресс. 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8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Индивидуально-типологические особенности ребенка. Классификация и характеристика типов ВНД. Особенности педагогического подхода к детям с различными типами ВНД. 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8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Физиологические основы психических функций мозга. Физиологические механизмы восприятия, памяти, внимания, мышления, их возрастные особенности. 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8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Физиологические механизмы сна.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ar-SA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4</w:t>
            </w: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trHeight w:val="9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ar-SA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занятие 6</w:t>
            </w:r>
            <w:r>
              <w:rPr>
                <w:rFonts w:ascii="Arial" w:cs="Arial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hAnsi="Arial"/>
                <w:sz w:val="24"/>
                <w:szCs w:val="24"/>
              </w:rPr>
              <w:t xml:space="preserve"> Исследование динамики умственной работоспособности. Определение особенностей гигиены умственного труда.</w:t>
            </w:r>
          </w:p>
        </w:tc>
        <w:tc>
          <w:tcPr>
            <w:cnfStyle w:val="000010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ar-SA"/>
              </w:rPr>
              <w:t>Тема 6. Моторные функции</w:t>
            </w: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12/4</w:t>
            </w:r>
          </w:p>
        </w:tc>
        <w:tc>
          <w:tcPr>
            <w:cnfStyle w:val="000001100000"/>
            <w:tcW w:w="757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02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08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9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sz w:val="24"/>
                <w:szCs w:val="24"/>
                <w:shd w:val="clear" w:color="auto" w:fill="ffffff"/>
              </w:rPr>
              <w:t xml:space="preserve">Роль движений в физическом и психическом развитии детей и подростков. </w:t>
            </w:r>
          </w:p>
        </w:tc>
        <w:tc>
          <w:tcPr>
            <w:cnfStyle w:val="000010010000"/>
            <w:tcW w:w="615" w:type="pct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8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9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sz w:val="24"/>
                <w:szCs w:val="24"/>
                <w:shd w:val="clear" w:color="auto" w:fill="ffffff"/>
              </w:rPr>
              <w:t xml:space="preserve">Строение и функции костной системы человека, ее развитие. 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9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sz w:val="24"/>
                <w:szCs w:val="24"/>
                <w:shd w:val="clear" w:color="auto" w:fill="ffffff"/>
              </w:rPr>
              <w:t xml:space="preserve">Мышечная система. Общий план строения, функции и возрастные особенности мышечной системы. Понятие о рефлекторном механизме мышечной деятельности. 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9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sz w:val="24"/>
                <w:szCs w:val="24"/>
                <w:shd w:val="clear" w:color="auto" w:fill="ffffff"/>
              </w:rPr>
              <w:t xml:space="preserve">Использование знаний о естественной потребности ребенка в двигательной активности при организации учебно-воспитательного процесса. 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9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sz w:val="24"/>
                <w:szCs w:val="24"/>
                <w:shd w:val="clear" w:color="auto" w:fill="ffffff"/>
              </w:rPr>
              <w:t xml:space="preserve">Профилактика нарушений опорно-двигательного аппарата у детей. Нарушения опорно-двигательного аппарата у детей и меры профилактики. 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9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sz w:val="24"/>
                <w:szCs w:val="24"/>
                <w:shd w:val="clear" w:color="auto" w:fill="ffffff"/>
              </w:rPr>
              <w:t xml:space="preserve">Гигиенические требования к организации труда </w:t>
            </w:r>
            <w:r>
              <w:rPr>
                <w:rFonts w:ascii="Arial" w:cs="Arial" w:hAnsi="Arial"/>
                <w:sz w:val="24"/>
                <w:szCs w:val="24"/>
                <w:shd w:val="clear" w:color="auto" w:fill="ffffff"/>
              </w:rPr>
              <w:t>обучающихся</w:t>
            </w:r>
            <w:r>
              <w:rPr>
                <w:rFonts w:ascii="Arial" w:cs="Arial" w:hAnsi="Arial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10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4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trHeight w:val="175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shd w:val="clear" w:color="auto" w:fill="ffffff"/>
              </w:rPr>
              <w:t>Практическое занятие 4.</w:t>
            </w:r>
            <w:r>
              <w:rPr>
                <w:rFonts w:ascii="Arial" w:cs="Arial" w:hAnsi="Arial"/>
                <w:sz w:val="24"/>
                <w:szCs w:val="24"/>
                <w:shd w:val="clear" w:color="auto" w:fill="ffffff"/>
              </w:rPr>
              <w:t xml:space="preserve"> «Определение типа осанки и факторов среды, влияющих на ее формирование»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95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shd w:val="clear" w:color="auto" w:fill="ffffff"/>
              </w:rPr>
              <w:t>Практическое занятие 5</w:t>
            </w:r>
            <w:r>
              <w:rPr>
                <w:rFonts w:ascii="Arial" w:cs="Arial" w:hAnsi="Arial"/>
                <w:sz w:val="24"/>
                <w:szCs w:val="24"/>
                <w:shd w:val="clear" w:color="auto" w:fill="ffffff"/>
              </w:rPr>
              <w:t>. «Подбор и проведение комплекса физических упражнений для детей школьного возраста на сохранение правильной осанки»</w:t>
            </w:r>
          </w:p>
        </w:tc>
        <w:tc>
          <w:tcPr>
            <w:cnfStyle w:val="000010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 7. Возрастные особенности висцеральных функций организма детей и подростков.</w:t>
            </w: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18/10</w:t>
            </w:r>
          </w:p>
        </w:tc>
        <w:tc>
          <w:tcPr>
            <w:cnfStyle w:val="000001100000"/>
            <w:tcW w:w="757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02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08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10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Внутренняя среда организма. Понятие о внутренней среде организма, определение гомеостаза..</w:t>
            </w:r>
          </w:p>
        </w:tc>
        <w:tc>
          <w:tcPr>
            <w:cnfStyle w:val="000010010000"/>
            <w:tcW w:w="615" w:type="pct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8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10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Состав, функции и возрастные особенности крови. 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10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Иммунитет, его виды. Возрастные изменения иммунитета. 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10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Кровообращение. Общий план строения, функции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сердечно-сосудистой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системы. Возрастные особенности системы кровообращения у детей и подростков. Использование показателей деятельности ССС для комплексной диагностики функционального развития ребенка. 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10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Дыхание. Общий план строения и функции дыхательной системы. Возрастные особенности системы дыхания у детей и подростков. Жизненная емкость легких. 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10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Гигиеническое значение воздушной среды в помещении. Микроклимат. 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10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Общий план строения и функции пищеварительной системы. Возрастные особенности органов пищеварения у детей и подростков. 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10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Возрастные особенности обмена веществ и энергии. Понятие об обмене веществ и энергии, его этапы. Обмен и значение питательных веществ. Энергетический обмен у детей и подростков. 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10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Возрастные особенности органов выделения. Общий план строения и функции мочевыделительной системы, возрастные особенности. 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10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Строение, функции, возрастные особенности и гигиена кожи. Требования к одежде и обуви детей и подростков. 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10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Репродуктивная система организма. Общий план строения и функции репродуктивной системы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383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Практическое занятие 6.</w:t>
            </w:r>
            <w:r>
              <w:rPr>
                <w:rFonts w:ascii="Arial" w:cs="Arial" w:hAnsi="Arial"/>
                <w:sz w:val="24"/>
                <w:szCs w:val="24"/>
              </w:rPr>
              <w:t xml:space="preserve"> Определения показателей </w:t>
            </w:r>
            <w:r>
              <w:rPr>
                <w:rFonts w:ascii="Arial" w:cs="Arial" w:hAnsi="Arial"/>
                <w:sz w:val="24"/>
                <w:szCs w:val="24"/>
              </w:rPr>
              <w:t>сердечно-сосудистой</w:t>
            </w:r>
            <w:r>
              <w:rPr>
                <w:rFonts w:ascii="Arial" w:cs="Arial" w:hAnsi="Arial"/>
                <w:sz w:val="24"/>
                <w:szCs w:val="24"/>
              </w:rPr>
              <w:t xml:space="preserve"> системы. </w:t>
            </w:r>
            <w:r>
              <w:rPr>
                <w:rFonts w:ascii="Arial" w:cs="Arial" w:hAnsi="Arial"/>
                <w:sz w:val="24"/>
                <w:szCs w:val="24"/>
              </w:rPr>
              <w:t>Пульсометрия</w:t>
            </w:r>
            <w:r>
              <w:rPr>
                <w:rFonts w:ascii="Arial" w:cs="Arial" w:hAnsi="Arial"/>
                <w:sz w:val="24"/>
                <w:szCs w:val="24"/>
              </w:rPr>
              <w:t xml:space="preserve">. Определение кровяного давления; </w:t>
            </w:r>
          </w:p>
        </w:tc>
        <w:tc>
          <w:tcPr>
            <w:cnfStyle w:val="000010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52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Практическое занятие 7</w:t>
            </w:r>
            <w:r>
              <w:rPr>
                <w:rFonts w:ascii="Arial" w:cs="Arial" w:hAnsi="Arial"/>
                <w:sz w:val="24"/>
                <w:szCs w:val="24"/>
              </w:rPr>
              <w:t xml:space="preserve">. Оценка функциональных резервов </w:t>
            </w:r>
            <w:r>
              <w:rPr>
                <w:rFonts w:ascii="Arial" w:cs="Arial" w:hAnsi="Arial"/>
                <w:sz w:val="24"/>
                <w:szCs w:val="24"/>
              </w:rPr>
              <w:t>сердечно-сосудистой</w:t>
            </w:r>
            <w:r>
              <w:rPr>
                <w:rFonts w:ascii="Arial" w:cs="Arial" w:hAnsi="Arial"/>
                <w:sz w:val="24"/>
                <w:szCs w:val="24"/>
              </w:rPr>
              <w:t xml:space="preserve"> системы 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83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занятие 8. </w:t>
            </w:r>
            <w:r>
              <w:rPr>
                <w:rFonts w:ascii="Arial" w:cs="Arial" w:hAnsi="Arial"/>
                <w:sz w:val="24"/>
                <w:szCs w:val="24"/>
              </w:rPr>
              <w:t xml:space="preserve">Определения показателей дыхательной системы. Спирометрия; </w:t>
            </w:r>
          </w:p>
        </w:tc>
        <w:tc>
          <w:tcPr>
            <w:cnfStyle w:val="000010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87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занятие 9. </w:t>
            </w:r>
            <w:r>
              <w:rPr>
                <w:rFonts w:ascii="Arial" w:cs="Arial" w:hAnsi="Arial"/>
                <w:sz w:val="24"/>
                <w:szCs w:val="24"/>
              </w:rPr>
              <w:t xml:space="preserve">Определение основного обмена расчетным методом. 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19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занятие 10. </w:t>
            </w:r>
            <w:r>
              <w:rPr>
                <w:rFonts w:ascii="Arial" w:cs="Arial" w:hAnsi="Arial"/>
                <w:sz w:val="24"/>
                <w:szCs w:val="24"/>
              </w:rPr>
              <w:t>Определение требований к микроклимату учебного помещения.</w:t>
            </w:r>
          </w:p>
        </w:tc>
        <w:tc>
          <w:tcPr>
            <w:cnfStyle w:val="000010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19"/>
        </w:trPr>
        <w:tc>
          <w:tcPr>
            <w:cnfStyle w:val="000010100000"/>
            <w:tcW w:w="3628" w:type="pct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cnfStyle w:val="000001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757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7"/>
        </w:trPr>
        <w:tc>
          <w:tcPr>
            <w:cnfStyle w:val="000010010000"/>
            <w:tcW w:w="3628" w:type="pct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cnfStyle w:val="000001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72</w:t>
            </w:r>
          </w:p>
        </w:tc>
        <w:tc>
          <w:tcPr>
            <w:cnfStyle w:val="000010010000"/>
            <w:tcW w:w="757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</w:tbl>
    <w:p>
      <w:pPr>
        <w:ind w:firstLine="709"/>
        <w:rPr>
          <w:rFonts w:ascii="Arial" w:cs="Arial" w:hAnsi="Arial"/>
          <w:b/>
          <w:bCs/>
          <w:color w:val="0d0d0d"/>
          <w:sz w:val="24"/>
          <w:szCs w:val="24"/>
        </w:rPr>
      </w:pPr>
    </w:p>
    <w:p>
      <w:pPr>
        <w:jc w:val="both"/>
        <w:rPr>
          <w:rFonts w:ascii="Arial" w:cs="Arial" w:hAnsi="Arial"/>
          <w:i/>
          <w:color w:val="0d0d0d"/>
        </w:rPr>
        <w:sectPr>
          <w:pgSz w:w="16840" w:h="11907" w:orient="landscape"/>
          <w:pgMar w:top="851" w:right="1134" w:bottom="851" w:left="992" w:header="709" w:footer="709" w:gutter="0"/>
          <w:cols w:space="720"/>
        </w:sectPr>
      </w:pPr>
      <w:r>
        <w:rPr>
          <w:rFonts w:ascii="Arial" w:cs="Arial" w:hAnsi="Arial"/>
          <w:i/>
          <w:color w:val="0d0d0d"/>
          <w:sz w:val="24"/>
          <w:szCs w:val="24"/>
        </w:rPr>
        <w:t>
</w:t>
      </w:r>
    </w:p>
    <w:p>
      <w:pPr>
        <w:jc w:val="center"/>
        <w:rPr>
          <w:rFonts w:ascii="Arial" w:cs="Arial" w:hAnsi="Arial"/>
          <w:b/>
          <w:bCs/>
          <w:color w:val="0d0d0d"/>
        </w:rPr>
      </w:pPr>
      <w:r>
        <w:rPr>
          <w:rFonts w:ascii="Arial" w:cs="Arial" w:hAnsi="Arial"/>
          <w:b/>
          <w:bCs/>
          <w:color w:val="0d0d0d"/>
        </w:rPr>
        <w:t>3. УСЛОВИЯ РЕАЛИЗАЦИИ УЧЕБНОЙ ДИСЦИПЛИНЫ</w:t>
      </w:r>
    </w:p>
    <w:p>
      <w:pPr>
        <w:spacing w:after="0"/>
        <w:ind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>
      <w:pPr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Кабинет «</w:t>
      </w:r>
      <w:r>
        <w:rPr>
          <w:rFonts w:ascii="Arial" w:cs="Arial" w:hAnsi="Arial"/>
          <w:color w:val="0d0d0d"/>
          <w:sz w:val="24"/>
          <w:szCs w:val="24"/>
        </w:rPr>
        <w:t>Физиологии, анатомии и гигиены</w:t>
      </w:r>
      <w:r>
        <w:rPr>
          <w:rFonts w:ascii="Arial" w:cs="Arial" w:hAnsi="Arial"/>
          <w:bCs/>
          <w:color w:val="0d0d0d"/>
          <w:sz w:val="24"/>
          <w:szCs w:val="24"/>
        </w:rPr>
        <w:t>»</w:t>
      </w:r>
      <w:r>
        <w:rPr>
          <w:rFonts w:ascii="Arial" w:cs="Arial" w:hAnsi="Arial"/>
          <w:color w:val="0d0d0d"/>
          <w:sz w:val="24"/>
          <w:szCs w:val="24"/>
        </w:rPr>
        <w:t xml:space="preserve">, оснащенный </w:t>
      </w:r>
      <w:r>
        <w:rPr>
          <w:rFonts w:ascii="Arial" w:cs="Arial" w:hAnsi="Arial"/>
          <w:bCs/>
          <w:color w:val="0d0d0d"/>
          <w:sz w:val="24"/>
          <w:szCs w:val="24"/>
        </w:rPr>
        <w:t>в соответствии п. 6.1.2.1 примерной образовательной программы по данной специальности.</w:t>
      </w:r>
    </w:p>
    <w:p>
      <w:pPr>
        <w:spacing w:after="0"/>
        <w:ind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/>
          <w:bCs/>
          <w:color w:val="0d0d0d"/>
          <w:sz w:val="24"/>
          <w:szCs w:val="24"/>
        </w:rPr>
      </w:pPr>
      <w:r>
        <w:rPr>
          <w:rFonts w:ascii="Arial" w:cs="Arial" w:hAnsi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>
      <w:pPr>
        <w:spacing w:after="0"/>
        <w:ind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Arial" w:cs="Arial" w:hAnsi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библиотечного фонда образовательной организацией </w:t>
      </w:r>
      <w:r>
        <w:rPr>
          <w:rFonts w:ascii="Arial" w:cs="Arial" w:hAnsi="Arial"/>
          <w:bCs/>
          <w:color w:val="0d0d0d"/>
          <w:sz w:val="24"/>
          <w:szCs w:val="24"/>
        </w:rPr>
        <w:t>выбирается не менее одного издания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>
      <w:pPr>
        <w:spacing w:after="0" w:line="23" w:lineRule="atLeast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</w:p>
    <w:p>
      <w:pPr>
        <w:spacing w:after="0" w:line="23" w:lineRule="atLeast"/>
        <w:ind w:firstLine="709"/>
        <w:jc w:val="both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3.2.1. Основные печатные издания</w:t>
      </w:r>
    </w:p>
    <w:p>
      <w:pPr>
        <w:numPr>
          <w:ilvl w:val="0"/>
          <w:numId w:val="11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Сапин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М.Р. </w:t>
      </w:r>
      <w:r>
        <w:rPr>
          <w:rFonts w:ascii="Arial" w:cs="Arial" w:hAnsi="Arial"/>
          <w:bCs/>
          <w:color w:val="0d0d0d"/>
          <w:sz w:val="24"/>
          <w:szCs w:val="24"/>
        </w:rPr>
        <w:t>Сивоглазов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В.И. Анатомия и физиология человека (с возрастными особенностями детского организма/ М.Р. </w:t>
      </w:r>
      <w:r>
        <w:rPr>
          <w:rFonts w:ascii="Arial" w:cs="Arial" w:hAnsi="Arial"/>
          <w:bCs/>
          <w:color w:val="0d0d0d"/>
          <w:sz w:val="24"/>
          <w:szCs w:val="24"/>
        </w:rPr>
        <w:t>Сапин</w:t>
      </w:r>
      <w:r>
        <w:rPr>
          <w:rFonts w:ascii="Arial" w:cs="Arial" w:hAnsi="Arial"/>
          <w:bCs/>
          <w:color w:val="0d0d0d"/>
          <w:sz w:val="24"/>
          <w:szCs w:val="24"/>
        </w:rPr>
        <w:t>.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– Москва: Академия, 2021. – 384 с. </w:t>
      </w:r>
    </w:p>
    <w:p>
      <w:pPr>
        <w:numPr>
          <w:ilvl w:val="0"/>
          <w:numId w:val="11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 xml:space="preserve">Соловьева В.А. Возрастная анатомия, физиология и гигиена / </w:t>
      </w:r>
      <w:r>
        <w:rPr>
          <w:rFonts w:ascii="Arial" w:cs="Arial" w:hAnsi="Arial"/>
          <w:bCs/>
          <w:color w:val="0d0d0d"/>
          <w:sz w:val="24"/>
          <w:szCs w:val="24"/>
        </w:rPr>
        <w:br w:type="textWrapping"/>
      </w:r>
      <w:r>
        <w:rPr>
          <w:rFonts w:ascii="Arial" w:cs="Arial" w:hAnsi="Arial"/>
          <w:bCs/>
          <w:color w:val="0d0d0d"/>
          <w:sz w:val="24"/>
          <w:szCs w:val="24"/>
        </w:rPr>
        <w:t>А.В. Соловьева. – Москва: Академия, 2017.</w:t>
      </w:r>
    </w:p>
    <w:p>
      <w:pPr>
        <w:spacing w:after="0" w:line="23" w:lineRule="atLeast"/>
        <w:ind w:firstLine="709"/>
        <w:contextualSpacing w:val="on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0" w:line="23" w:lineRule="atLeast"/>
        <w:ind w:firstLine="709"/>
        <w:contextualSpacing w:val="on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3.2.2. Основные электронные издания</w:t>
      </w:r>
    </w:p>
    <w:p>
      <w:pPr>
        <w:numPr>
          <w:ilvl w:val="0"/>
          <w:numId w:val="14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Дробинская</w:t>
      </w:r>
      <w:r>
        <w:rPr>
          <w:rFonts w:ascii="Arial" w:cs="Arial" w:hAnsi="Arial"/>
          <w:bCs/>
          <w:color w:val="0d0d0d"/>
          <w:sz w:val="24"/>
          <w:szCs w:val="24"/>
        </w:rPr>
        <w:t>, А. О. Анатомия и физиология человека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учебник для среднего профессионального образования / А. О. </w:t>
      </w:r>
      <w:r>
        <w:rPr>
          <w:rFonts w:ascii="Arial" w:cs="Arial" w:hAnsi="Arial"/>
          <w:bCs/>
          <w:color w:val="0d0d0d"/>
          <w:sz w:val="24"/>
          <w:szCs w:val="24"/>
        </w:rPr>
        <w:t>Дробинская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. — 2-е изд., </w:t>
      </w:r>
      <w:r>
        <w:rPr>
          <w:rFonts w:ascii="Arial" w:cs="Arial" w:hAnsi="Arial"/>
          <w:bCs/>
          <w:color w:val="0d0d0d"/>
          <w:sz w:val="24"/>
          <w:szCs w:val="24"/>
        </w:rPr>
        <w:t>перераб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. и доп. — Москва :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>, 2022. — 414 с. — (Профессиональное образование). — ISBN 978-5-534-00684-1. — Текст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https://urait.ru/bcode/491232 (дата обращения: 22.06.2022). </w:t>
      </w:r>
    </w:p>
    <w:p>
      <w:pPr>
        <w:numPr>
          <w:ilvl w:val="0"/>
          <w:numId w:val="14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Замараев, В. А. Анатомия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В. А. Замараев. — 2-е изд., </w:t>
      </w:r>
      <w:r>
        <w:rPr>
          <w:rFonts w:ascii="Arial" w:cs="Arial" w:hAnsi="Arial"/>
          <w:bCs/>
          <w:color w:val="0d0d0d"/>
          <w:sz w:val="24"/>
          <w:szCs w:val="24"/>
        </w:rPr>
        <w:t>испр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. и доп. — Москва :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>, 2022. — 268 с. — (Профессиональное образование). — ISBN 978-5-534-07846-6. — Текст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https://urait.ru/bcode/491899 (дата обращения: 22.06.2022). </w:t>
      </w:r>
    </w:p>
    <w:p>
      <w:pPr>
        <w:numPr>
          <w:ilvl w:val="0"/>
          <w:numId w:val="14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Кабанов, Н. А. Анатомия человека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учебник для среднего профессионального образования / Н. А. Кабанов. — Москва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>, 2022. — 464 с. — (Профессиональное образование). — ISBN 978-5-534-10759-3. — Текст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https://urait.ru/bcode/494793 (дата обращения: 22.06.2022). </w:t>
      </w:r>
    </w:p>
    <w:p>
      <w:pPr>
        <w:numPr>
          <w:ilvl w:val="0"/>
          <w:numId w:val="14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Цехмистренко, Т. А. Анатомия человека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учебник и практикум для среднего профессионального образования / Т. А. Цехмистренко, Д. К. Обухов. — 2-е изд., </w:t>
      </w:r>
      <w:r>
        <w:rPr>
          <w:rFonts w:ascii="Arial" w:cs="Arial" w:hAnsi="Arial"/>
          <w:bCs/>
          <w:color w:val="0d0d0d"/>
          <w:sz w:val="24"/>
          <w:szCs w:val="24"/>
        </w:rPr>
        <w:t>перераб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. и доп. — Москва :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>, 2022. — 287 с. — (Профессиональное образование). — ISBN 978-5-534-15569-3. — Текст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https://urait.ru/bcode/508832 (дата обращения: 22.06.2022).</w:t>
      </w:r>
    </w:p>
    <w:p>
      <w:pPr>
        <w:numPr>
          <w:ilvl w:val="0"/>
          <w:numId w:val="14"/>
        </w:numPr>
        <w:tabs>
          <w:tab w:val="left" w:pos="993"/>
        </w:tabs>
        <w:spacing w:after="0"/>
        <w:ind w:left="0" w:firstLine="709"/>
        <w:contextualSpacing w:val="on"/>
        <w:jc w:val="both"/>
        <w:rPr>
          <w:rFonts w:ascii="Arial" w:cs="Arial" w:hAnsi="Arial"/>
          <w:sz w:val="24"/>
          <w:szCs w:val="24"/>
        </w:rPr>
      </w:pPr>
      <w:bookmarkStart w:id="4" w:name="_Hlk134097178"/>
      <w:r>
        <w:rPr>
          <w:rFonts w:ascii="Arial" w:cs="Arial" w:hAnsi="Arial"/>
          <w:sz w:val="24"/>
          <w:szCs w:val="24"/>
        </w:rPr>
        <w:t xml:space="preserve">Савушкин, А. В. Анатомия и физиология человека: основные положения физиологии / А. В. Савушкин. — 2-е изд., </w:t>
      </w:r>
      <w:r>
        <w:rPr>
          <w:rFonts w:ascii="Arial" w:cs="Arial" w:hAnsi="Arial"/>
          <w:sz w:val="24"/>
          <w:szCs w:val="24"/>
        </w:rPr>
        <w:t>испр</w:t>
      </w:r>
      <w:r>
        <w:rPr>
          <w:rFonts w:ascii="Arial" w:cs="Arial" w:hAnsi="Arial"/>
          <w:sz w:val="24"/>
          <w:szCs w:val="24"/>
        </w:rPr>
        <w:t>. — Санкт-Петербург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Лань, 2023. — 132 с. — ISBN 978-5-507-46433-3. — Текст</w:t>
      </w:r>
      <w:r>
        <w:rPr>
          <w:rFonts w:ascii="Arial" w:cs="Arial" w:hAnsi="Arial"/>
          <w:sz w:val="24"/>
          <w:szCs w:val="24"/>
        </w:rPr>
        <w:t> :</w:t>
      </w:r>
      <w:r>
        <w:rPr>
          <w:rFonts w:ascii="Arial" w:cs="Arial" w:hAnsi="Arial"/>
          <w:sz w:val="24"/>
          <w:szCs w:val="24"/>
        </w:rPr>
        <w:t xml:space="preserve"> электронный // Лань : электронно-</w:t>
      </w:r>
      <w:r>
        <w:rPr>
          <w:rFonts w:ascii="Arial" w:cs="Arial" w:hAnsi="Arial"/>
          <w:sz w:val="24"/>
          <w:szCs w:val="24"/>
        </w:rPr>
        <w:t xml:space="preserve">библиотечная система. — URL: </w:t>
      </w:r>
      <w:r>
        <w:fldChar w:fldCharType="begin"/>
      </w:r>
      <w:r>
        <w:instrText xml:space="preserve">HYPERLINK "https://e.lanbook.com/book/308762" </w:instrText>
      </w:r>
      <w:r>
        <w:fldChar w:fldCharType="separate"/>
      </w:r>
      <w:r>
        <w:rPr>
          <w:rStyle w:val="Hyperlink"/>
          <w:rFonts w:ascii="Arial" w:cs="Arial" w:hAnsi="Arial"/>
          <w:sz w:val="24"/>
          <w:szCs w:val="24"/>
        </w:rPr>
        <w:t>https://e.lanbook.com/book/308762</w:t>
      </w:r>
      <w:r>
        <w:fldChar w:fldCharType="end"/>
      </w:r>
      <w:r>
        <w:rPr>
          <w:rFonts w:ascii="Arial" w:cs="Arial" w:hAnsi="Arial"/>
          <w:sz w:val="24"/>
          <w:szCs w:val="24"/>
        </w:rPr>
        <w:t xml:space="preserve">  (дата обращения: 15.03.2023). — Режим доступа: для </w:t>
      </w:r>
      <w:r>
        <w:rPr>
          <w:rFonts w:ascii="Arial" w:cs="Arial" w:hAnsi="Arial"/>
          <w:sz w:val="24"/>
          <w:szCs w:val="24"/>
        </w:rPr>
        <w:t>авториз</w:t>
      </w:r>
      <w:r>
        <w:rPr>
          <w:rFonts w:ascii="Arial" w:cs="Arial" w:hAnsi="Arial"/>
          <w:sz w:val="24"/>
          <w:szCs w:val="24"/>
        </w:rPr>
        <w:t>. пользователей.</w:t>
      </w:r>
    </w:p>
    <w:p>
      <w:pPr>
        <w:numPr>
          <w:ilvl w:val="0"/>
          <w:numId w:val="14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bookmarkEnd w:id="4"/>
      <w:r>
        <w:rPr>
          <w:rFonts w:ascii="Arial" w:cs="Arial" w:hAnsi="Arial"/>
          <w:bCs/>
          <w:color w:val="0d0d0d"/>
          <w:sz w:val="24"/>
          <w:szCs w:val="24"/>
        </w:rPr>
        <w:t xml:space="preserve">Ткачук, М. Г. Анатомия спортивной деятельности / М. Г. Ткачук, Е. А. Олейник, А. А. </w:t>
      </w:r>
      <w:r>
        <w:rPr>
          <w:rFonts w:ascii="Arial" w:cs="Arial" w:hAnsi="Arial"/>
          <w:bCs/>
          <w:color w:val="0d0d0d"/>
          <w:sz w:val="24"/>
          <w:szCs w:val="24"/>
        </w:rPr>
        <w:t>Дюсенова</w:t>
      </w:r>
      <w:r>
        <w:rPr>
          <w:rFonts w:ascii="Arial" w:cs="Arial" w:hAnsi="Arial"/>
          <w:bCs/>
          <w:color w:val="0d0d0d"/>
          <w:sz w:val="24"/>
          <w:szCs w:val="24"/>
        </w:rPr>
        <w:t>. — Санкт-Петербург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Лань, 2023. — 224 с. — ISBN 978-5-507-45831-8. — Текст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 // Лань : электронно-библиотечная система. — URL: </w:t>
      </w:r>
      <w:r>
        <w:fldChar w:fldCharType="begin"/>
      </w:r>
      <w:r>
        <w:instrText xml:space="preserve">HYPERLINK "https://e.lanbook.com/book/319376" </w:instrText>
      </w:r>
      <w:r>
        <w:fldChar w:fldCharType="separate"/>
      </w:r>
      <w:r>
        <w:rPr>
          <w:rStyle w:val="Hyperlink"/>
          <w:rFonts w:ascii="Arial" w:cs="Arial" w:hAnsi="Arial"/>
          <w:bCs/>
          <w:sz w:val="24"/>
          <w:szCs w:val="24"/>
        </w:rPr>
        <w:t>https://e.lanbook.com/book/319376</w:t>
      </w:r>
      <w:r>
        <w:fldChar w:fldCharType="end"/>
      </w:r>
      <w:r>
        <w:rPr>
          <w:rFonts w:ascii="Arial" w:cs="Arial" w:hAnsi="Arial"/>
          <w:bCs/>
          <w:color w:val="0d0d0d"/>
          <w:sz w:val="24"/>
          <w:szCs w:val="24"/>
        </w:rPr>
        <w:t xml:space="preserve">  (дата обращения: 04.05.2023). — Режим доступа: для </w:t>
      </w:r>
      <w:r>
        <w:rPr>
          <w:rFonts w:ascii="Arial" w:cs="Arial" w:hAnsi="Arial"/>
          <w:bCs/>
          <w:color w:val="0d0d0d"/>
          <w:sz w:val="24"/>
          <w:szCs w:val="24"/>
        </w:rPr>
        <w:t>авториз</w:t>
      </w:r>
      <w:r>
        <w:rPr>
          <w:rFonts w:ascii="Arial" w:cs="Arial" w:hAnsi="Arial"/>
          <w:bCs/>
          <w:color w:val="0d0d0d"/>
          <w:sz w:val="24"/>
          <w:szCs w:val="24"/>
        </w:rPr>
        <w:t>. пользователей.</w:t>
      </w:r>
    </w:p>
    <w:p>
      <w:pPr>
        <w:tabs>
          <w:tab w:val="left" w:pos="851"/>
          <w:tab w:val="left" w:pos="1276"/>
        </w:tabs>
        <w:spacing w:line="23" w:lineRule="atLeast"/>
        <w:ind w:left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</w:p>
    <w:p>
      <w:pPr>
        <w:spacing w:after="0" w:line="23" w:lineRule="atLeast"/>
        <w:ind w:firstLine="709"/>
        <w:contextualSpacing w:val="on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 xml:space="preserve">3.2.3. Дополнительные источники </w:t>
      </w:r>
    </w:p>
    <w:p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Анатомия. / Учебное пособие / под ред. Сонина Н.И., </w:t>
      </w:r>
      <w:r>
        <w:rPr>
          <w:rFonts w:ascii="Arial" w:cs="Arial" w:hAnsi="Arial"/>
          <w:color w:val="0d0d0d"/>
          <w:sz w:val="24"/>
          <w:szCs w:val="24"/>
        </w:rPr>
        <w:t>Сапина</w:t>
      </w:r>
      <w:r>
        <w:rPr>
          <w:rFonts w:ascii="Arial" w:cs="Arial" w:hAnsi="Arial"/>
          <w:color w:val="0d0d0d"/>
          <w:sz w:val="24"/>
          <w:szCs w:val="24"/>
        </w:rPr>
        <w:t xml:space="preserve"> </w:t>
      </w:r>
      <w:r>
        <w:rPr>
          <w:rFonts w:ascii="Arial" w:cs="Arial" w:hAnsi="Arial"/>
          <w:bCs/>
          <w:color w:val="0d0d0d"/>
          <w:sz w:val="24"/>
          <w:szCs w:val="24"/>
        </w:rPr>
        <w:t>М.Р., М.: ДРОФА, 2009, 1СД-ROM.</w:t>
      </w:r>
    </w:p>
    <w:p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Анатомия, физиология и гигиена / Электронный атлас для школьника. Издательство «Новый диск», 2009, 1СД-ROM.</w:t>
      </w:r>
    </w:p>
    <w:p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 xml:space="preserve">Анатомия. Курс лекций: </w:t>
      </w:r>
      <w:r>
        <w:fldChar w:fldCharType="begin"/>
      </w:r>
      <w:r>
        <w:instrText xml:space="preserve">HYPERLINK "http://www.edu.ru/" \l "_blank" </w:instrText>
      </w:r>
      <w:r>
        <w:fldChar w:fldCharType="separate"/>
      </w:r>
      <w:r>
        <w:rPr>
          <w:rFonts w:ascii="Arial" w:cs="Arial" w:hAnsi="Arial"/>
          <w:bCs/>
          <w:color w:val="0d0d0d"/>
          <w:sz w:val="24"/>
          <w:szCs w:val="24"/>
        </w:rPr>
        <w:t>Федеральный портал «Российское образование»</w:t>
      </w:r>
      <w:r>
        <w:fldChar w:fldCharType="end"/>
      </w:r>
      <w:r>
        <w:rPr>
          <w:rFonts w:ascii="Arial" w:cs="Arial" w:hAnsi="Arial"/>
          <w:bCs/>
          <w:color w:val="0d0d0d"/>
          <w:sz w:val="24"/>
          <w:szCs w:val="24"/>
        </w:rPr>
        <w:t xml:space="preserve"> (Режим доступа): URL: </w:t>
      </w:r>
      <w:r>
        <w:fldChar w:fldCharType="begin"/>
      </w:r>
      <w:r>
        <w:instrText xml:space="preserve">HYPERLINK "http://www.edu.ru/modules.php?page_id=6&amp;name=Web_Links&amp;op=modload&amp;l_op=visit&amp;lid=9511" \l "_blank" </w:instrText>
      </w:r>
      <w:r>
        <w:fldChar w:fldCharType="separate"/>
      </w:r>
      <w:r>
        <w:rPr>
          <w:rFonts w:ascii="Arial" w:cs="Arial" w:hAnsi="Arial"/>
          <w:bCs/>
          <w:color w:val="0d0d0d"/>
          <w:sz w:val="24"/>
          <w:szCs w:val="24"/>
        </w:rPr>
        <w:t>http://dronisimo.chat.ru/homepage1/anatom1.htm</w:t>
      </w:r>
      <w:r>
        <w:fldChar w:fldCharType="end"/>
      </w:r>
      <w:r>
        <w:rPr>
          <w:rFonts w:ascii="Arial" w:cs="Arial" w:hAnsi="Arial"/>
          <w:bCs/>
          <w:color w:val="0d0d0d"/>
          <w:sz w:val="24"/>
          <w:szCs w:val="24"/>
        </w:rPr>
        <w:t xml:space="preserve"> (дата обращения: 21.06.2018).</w:t>
      </w:r>
    </w:p>
    <w:p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Атлас анатомии человека: учебное пособие. Издательский дом «Равновесие», 2008, 1СД-ROM.</w:t>
      </w:r>
    </w:p>
    <w:p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Атлас морфологии человека /Система наглядных атласов. Издательство «Новый диск», 2009, 1СД-ROM.</w:t>
      </w:r>
    </w:p>
    <w:p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Внутренняя среда организма. – URL: http://www.fiziolog.isu.ru/page KSYS.htm.</w:t>
      </w:r>
    </w:p>
    <w:p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 xml:space="preserve">Гончарова Ю.А. Возрастная анатомия, физиология и гигиена: Учебно-методическое пособие Единое окно доступа к информационным ресурсам (Режим доступа): URL: </w:t>
      </w:r>
      <w:r>
        <w:fldChar w:fldCharType="begin"/>
      </w:r>
      <w:r>
        <w:instrText xml:space="preserve">HYPERLINK "http://www.edu.ru/modules.php?page_id=6&amp;name=Web_Links&amp;op=modload&amp;l_op=visit&amp;lid=68660" \l "_blank" </w:instrText>
      </w:r>
      <w:r>
        <w:fldChar w:fldCharType="separate"/>
      </w:r>
      <w:r>
        <w:rPr>
          <w:rFonts w:ascii="Arial" w:cs="Arial" w:hAnsi="Arial"/>
          <w:bCs/>
          <w:color w:val="0d0d0d"/>
          <w:sz w:val="24"/>
          <w:szCs w:val="24"/>
        </w:rPr>
        <w:t>http://window.edu.ru/window/library?p_rid=40358</w:t>
      </w:r>
      <w:r>
        <w:fldChar w:fldCharType="end"/>
      </w:r>
      <w:r>
        <w:rPr>
          <w:rFonts w:ascii="Arial" w:cs="Arial" w:hAnsi="Arial"/>
          <w:bCs/>
          <w:color w:val="0d0d0d"/>
          <w:sz w:val="24"/>
          <w:szCs w:val="24"/>
        </w:rPr>
        <w:t xml:space="preserve"> </w:t>
      </w:r>
    </w:p>
    <w:p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Информационный сайт - справочник по биологии и физиологии.–URL: http://sbio.info/index.php.</w:t>
      </w:r>
    </w:p>
    <w:p>
      <w:pPr>
        <w:tabs>
          <w:tab w:val="left" w:pos="851"/>
          <w:tab w:val="left" w:pos="1276"/>
        </w:tabs>
        <w:spacing w:line="23" w:lineRule="atLeast"/>
        <w:ind w:left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</w:p>
    <w:p>
      <w:pPr>
        <w:tabs>
          <w:tab w:val="left" w:pos="851"/>
          <w:tab w:val="left" w:pos="1276"/>
        </w:tabs>
        <w:spacing w:line="23" w:lineRule="atLeast"/>
        <w:ind w:left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 xml:space="preserve">4. КОНТРОЛЬ И ОЦЕНКА РЕЗУЛЬТАТОВ ОСВОЕНИЯ </w:t>
      </w: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УЧЕБНОЙ ДИСЦИПЛИНЫ</w:t>
      </w: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3485"/>
        <w:gridCol w:w="3820"/>
        <w:gridCol w:w="2279"/>
      </w:tblGrid>
      <w:tr>
        <w:trPr/>
        <w:tc>
          <w:tcPr>
            <w:cnfStyle w:val="000010100000"/>
            <w:tcW w:w="1818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b/>
                <w:bCs/>
                <w:i/>
                <w:color w:val="0d0d0d"/>
              </w:rPr>
              <w:t>Результаты обучения</w:t>
            </w:r>
          </w:p>
        </w:tc>
        <w:tc>
          <w:tcPr>
            <w:cnfStyle w:val="000001100000"/>
            <w:tcW w:w="1993" w:type="pct"/>
          </w:tcPr>
          <w:p>
            <w:pPr>
              <w:spacing w:line="240" w:lineRule="auto"/>
              <w:jc w:val="center"/>
              <w:rPr>
                <w:rFonts w:ascii="Arial" w:cs="Arial" w:hAnsi="Arial"/>
                <w:b/>
                <w:bCs/>
                <w:i/>
                <w:color w:val="0d0d0d"/>
              </w:rPr>
            </w:pPr>
            <w:r>
              <w:rPr>
                <w:rFonts w:ascii="Arial" w:cs="Arial" w:hAnsi="Arial"/>
                <w:b/>
                <w:bCs/>
                <w:i/>
                <w:color w:val="0d0d0d"/>
              </w:rPr>
              <w:t>Критерии оценки</w:t>
            </w:r>
          </w:p>
        </w:tc>
        <w:tc>
          <w:tcPr>
            <w:cnfStyle w:val="000010100000"/>
            <w:tcW w:w="1189" w:type="pct"/>
          </w:tcPr>
          <w:p>
            <w:pPr>
              <w:spacing w:line="240" w:lineRule="auto"/>
              <w:jc w:val="center"/>
              <w:rPr>
                <w:rFonts w:ascii="Arial" w:cs="Arial" w:hAnsi="Arial"/>
                <w:b/>
                <w:bCs/>
                <w:i/>
                <w:color w:val="0d0d0d"/>
              </w:rPr>
            </w:pPr>
            <w:r>
              <w:rPr>
                <w:rFonts w:ascii="Arial" w:cs="Arial" w:hAnsi="Arial"/>
                <w:b/>
                <w:bCs/>
                <w:i/>
                <w:color w:val="0d0d0d"/>
              </w:rPr>
              <w:t>Методы оценки</w:t>
            </w:r>
          </w:p>
        </w:tc>
      </w:tr>
      <w:tr>
        <w:trPr/>
        <w:tc>
          <w:tcPr>
            <w:cnfStyle w:val="000010010000"/>
            <w:tcW w:w="1818" w:type="pct"/>
          </w:tcPr>
          <w:p>
            <w:pPr>
              <w:tabs>
                <w:tab w:val="left" w:pos="255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i/>
                <w:sz w:val="24"/>
                <w:szCs w:val="24"/>
              </w:rPr>
              <w:t>Перечень знаний, осваиваемых в рамках дисциплины: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общие закономерности роста и развития организма детей и подростков; 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физиологию ЦНС и ВНД детей и подростков; 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рефлекторный характер речевой функции; 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методы определения физического развития и физической работоспособности детей; 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методы изучения умственной работоспособности детей;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динамический стереотип и его значение в обучении и воспитании школьника; 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возрастные особенности функционирования висцеральных систем; 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биологическую природу и целостность организма человека, как саморегулирующейся системы;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принципы и механизмы регуляции основных жизненных функций и систем обеспечения гомеостаза;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методы гигиенической оценки окружающей ребенка среды;</w:t>
            </w:r>
          </w:p>
          <w:p>
            <w:pPr>
              <w:numPr>
                <w:ilvl w:val="0"/>
                <w:numId w:val="12"/>
              </w:numPr>
              <w:tabs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гигиенические основы организации режима дня, учебно-воспитательного процесса.</w:t>
            </w:r>
          </w:p>
        </w:tc>
        <w:tc>
          <w:tcPr>
            <w:cnfStyle w:val="000001010000"/>
            <w:tcW w:w="1993" w:type="pct"/>
          </w:tcPr>
          <w:p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характеризует основные закономерности роста и развития организма детей и подростков;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характеризует методы возрастной анатомии и физиологии с точки зрения применения в практической деятельности педагога;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описывает строение и функции систем органов здорового человека;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объясняет физиологические характеристики основных процессов жизнедеятельности организма человека;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дает характеристику возрастным анатомо-физиологическим особенностям детей и подростков;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определяет типологические особенности ВНД детей;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описывает влияние процессов физиологического созревания и развития ребенка на его физическую и психическую работоспособность, поведение;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характеризует принципы гигиены систем органов;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анализирует гигиенические нормы, требования и правила сохранения и укрепления здоровья на различных этапах онтогенеза;</w:t>
            </w:r>
          </w:p>
          <w:p>
            <w:pPr>
              <w:numPr>
                <w:ilvl w:val="0"/>
                <w:numId w:val="12"/>
              </w:numPr>
              <w:spacing w:after="0" w:line="240" w:lineRule="auto"/>
              <w:ind w:left="108" w:firstLine="252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дает описание гигиенических требований к учебно-воспитательному процессу </w:t>
            </w:r>
          </w:p>
        </w:tc>
        <w:tc>
          <w:tcPr>
            <w:cnfStyle w:val="000010010000"/>
            <w:tcW w:w="1189" w:type="pct"/>
          </w:tcPr>
          <w:p>
            <w:pPr>
              <w:numPr>
                <w:ilvl w:val="0"/>
                <w:numId w:val="12"/>
              </w:numPr>
              <w:tabs>
                <w:tab w:val="left" w:pos="430"/>
              </w:tabs>
              <w:spacing w:after="0" w:line="240" w:lineRule="auto"/>
              <w:ind w:left="0" w:firstLine="25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устный опрос по темам,</w:t>
            </w:r>
          </w:p>
          <w:p>
            <w:pPr>
              <w:numPr>
                <w:ilvl w:val="0"/>
                <w:numId w:val="12"/>
              </w:numPr>
              <w:tabs>
                <w:tab w:val="left" w:pos="430"/>
              </w:tabs>
              <w:spacing w:after="0" w:line="240" w:lineRule="auto"/>
              <w:ind w:left="0" w:firstLine="25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проверочные;</w:t>
            </w:r>
          </w:p>
          <w:p>
            <w:pPr>
              <w:numPr>
                <w:ilvl w:val="0"/>
                <w:numId w:val="12"/>
              </w:numPr>
              <w:tabs>
                <w:tab w:val="left" w:pos="430"/>
              </w:tabs>
              <w:spacing w:after="0" w:line="240" w:lineRule="auto"/>
              <w:ind w:left="0" w:firstLine="250"/>
              <w:jc w:val="both"/>
              <w:rPr>
                <w:rFonts w:ascii="Arial" w:cs="Arial" w:hAnsi="Arial"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анализ и оценка решения тестовых заданий;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color w:val="0d0d0d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color w:val="0d0d0d"/>
                <w:sz w:val="24"/>
                <w:szCs w:val="24"/>
              </w:rPr>
            </w:pPr>
          </w:p>
        </w:tc>
      </w:tr>
      <w:tr>
        <w:trPr>
          <w:trHeight w:val="896"/>
        </w:trPr>
        <w:tc>
          <w:tcPr>
            <w:cnfStyle w:val="000010100000"/>
            <w:tcW w:w="1818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i/>
                <w:sz w:val="24"/>
                <w:szCs w:val="24"/>
              </w:rPr>
              <w:t>Перечень умений, осваиваемых в рамках дисциплины:</w:t>
            </w:r>
          </w:p>
          <w:p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использовать приобретенные знания, умения и навыки при организации учебных занятий и мероприятий;</w:t>
            </w:r>
          </w:p>
          <w:p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определять критерии готовности детей к систематическому обучению в образовательной организации; </w:t>
            </w:r>
          </w:p>
          <w:p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давать гигиеническую оценку окружающей ребенка среды, режима работы образовательной организации, расписания занятий, организации и проведения занятий и мероприятий в образовательных организациях;</w:t>
            </w:r>
          </w:p>
          <w:p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определять физическую и умственную работоспособность;</w:t>
            </w:r>
          </w:p>
          <w:p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проводить диагностику наступающего утомления;</w:t>
            </w:r>
          </w:p>
          <w:p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проводить мероприятия, направленные на поддержание высокой работоспособности при различных видах деятельности.</w:t>
            </w:r>
          </w:p>
        </w:tc>
        <w:tc>
          <w:tcPr>
            <w:cnfStyle w:val="000001100000"/>
            <w:tcW w:w="1993" w:type="pct"/>
          </w:tcPr>
          <w:p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использует приобретенные знания, умения и навыки при организации учебных занятий и мероприятий;</w:t>
            </w:r>
          </w:p>
          <w:p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определяет критерии готовности детей к систематическому обучению в образовательной организации; </w:t>
            </w:r>
          </w:p>
          <w:p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проводит гигиеническую оценку окружающей ребенка среды, режима работы образовательной организации, расписания занятий, организации и проведения занятий и мероприятий в образовательных организациях;</w:t>
            </w:r>
          </w:p>
          <w:p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определяет физическую и умственную работоспособность;</w:t>
            </w:r>
          </w:p>
          <w:p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осуществляет диагностику наступающего утомления;</w:t>
            </w:r>
          </w:p>
          <w:p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определяет содержание мероприятия, направленные на поддержание высокой работоспособности при различных видах деятельности.</w:t>
            </w:r>
          </w:p>
        </w:tc>
        <w:tc>
          <w:tcPr>
            <w:cnfStyle w:val="000010100000"/>
            <w:tcW w:w="1189" w:type="pct"/>
          </w:tcPr>
          <w:p>
            <w:pPr>
              <w:numPr>
                <w:ilvl w:val="0"/>
                <w:numId w:val="12"/>
              </w:numPr>
              <w:tabs>
                <w:tab w:val="left" w:pos="430"/>
              </w:tabs>
              <w:spacing w:after="0" w:line="240" w:lineRule="auto"/>
              <w:ind w:left="0" w:hanging="15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оценка результатов выполнения практической работы </w:t>
            </w:r>
          </w:p>
        </w:tc>
      </w:tr>
    </w:tbl>
    <w:p>
      <w:pPr>
        <w:spacing w:after="0"/>
        <w:jc w:val="both"/>
        <w:rPr>
          <w:rFonts w:ascii="Arial" w:cs="Arial" w:hAnsi="Arial"/>
          <w:b/>
          <w:color w:val="0d0d0d"/>
          <w:szCs w:val="52"/>
        </w:rPr>
      </w:pPr>
    </w:p>
    <w:p>
      <w:pPr>
        <w:spacing w:after="0"/>
        <w:jc w:val="both"/>
        <w:rPr>
          <w:rFonts w:ascii="Arial" w:cs="Arial" w:hAnsi="Arial"/>
          <w:b/>
          <w:color w:val="0d0d0d"/>
          <w:szCs w:val="52"/>
        </w:rPr>
      </w:pPr>
    </w:p>
    <w:p>
      <w:pPr>
        <w:rPr>
          <w:rFonts w:ascii="Arial" w:cs="Arial" w:hAnsi="Arial"/>
        </w:rPr>
      </w:pP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 w:val="on"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00000000" w:usb1="00000000" w:usb2="00000008" w:usb3="00000000" w:csb0="0001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MS Mincho">
    <w:altName w:val="ＭＳ 明朝"/>
    <w:panose1 w:val="02020609040205080304"/>
    <w:charset w:val="80"/>
    <w:family w:val="roman"/>
    <w:notTrueType w:val="o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6</w:t>
    </w:r>
    <w:r>
      <w:fldChar w:fldCharType="end"/>
    </w:r>
  </w:p>
  <w:p>
    <w:pPr>
      <w:pStyle w:val="Footer"/>
      <w:rPr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b w:val="off"/>
        <w:bCs w:val="off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multiLevelType w:val="multilevel"/>
    <w:lvl w:ilvl="0" w:tentative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entative="0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0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0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entative="0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0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0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entative="0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multiLevelType w:val="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multiLevelType w:val="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multiLevelType w:val="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0">
      <w:start w:val="1"/>
      <w:numFmt w:val="decimal"/>
      <w:isLgl w:val="on"/>
      <w:lvlText w:val="%1.%2."/>
      <w:lvlJc w:val="left"/>
      <w:pPr>
        <w:ind w:left="1620" w:hanging="360"/>
      </w:pPr>
      <w:rPr>
        <w:rFonts w:hint="default"/>
        <w:i w:val="off"/>
      </w:rPr>
    </w:lvl>
    <w:lvl w:ilvl="2" w:tentative="0">
      <w:start w:val="1"/>
      <w:numFmt w:val="decimal"/>
      <w:isLgl w:val="on"/>
      <w:lvlText w:val="%1.%2.%3."/>
      <w:lvlJc w:val="left"/>
      <w:pPr>
        <w:ind w:left="2956" w:hanging="720"/>
      </w:pPr>
      <w:rPr>
        <w:rFonts w:hint="default"/>
        <w:i w:val="off"/>
      </w:rPr>
    </w:lvl>
    <w:lvl w:ilvl="3" w:tentative="0">
      <w:start w:val="1"/>
      <w:numFmt w:val="decimal"/>
      <w:isLgl w:val="on"/>
      <w:lvlText w:val="%1.%2.%3.%4."/>
      <w:lvlJc w:val="left"/>
      <w:pPr>
        <w:ind w:left="3932" w:hanging="720"/>
      </w:pPr>
      <w:rPr>
        <w:rFonts w:hint="default"/>
        <w:i w:val="off"/>
      </w:rPr>
    </w:lvl>
    <w:lvl w:ilvl="4" w:tentative="0">
      <w:start w:val="1"/>
      <w:numFmt w:val="decimal"/>
      <w:isLgl w:val="on"/>
      <w:lvlText w:val="%1.%2.%3.%4.%5."/>
      <w:lvlJc w:val="left"/>
      <w:pPr>
        <w:ind w:left="5268" w:hanging="1080"/>
      </w:pPr>
      <w:rPr>
        <w:rFonts w:hint="default"/>
        <w:i w:val="off"/>
      </w:rPr>
    </w:lvl>
    <w:lvl w:ilvl="5" w:tentative="0">
      <w:start w:val="1"/>
      <w:numFmt w:val="decimal"/>
      <w:isLgl w:val="on"/>
      <w:lvlText w:val="%1.%2.%3.%4.%5.%6."/>
      <w:lvlJc w:val="left"/>
      <w:pPr>
        <w:ind w:left="6244" w:hanging="1080"/>
      </w:pPr>
      <w:rPr>
        <w:rFonts w:hint="default"/>
        <w:i w:val="off"/>
      </w:rPr>
    </w:lvl>
    <w:lvl w:ilvl="6" w:tentative="0">
      <w:start w:val="1"/>
      <w:numFmt w:val="decimal"/>
      <w:isLgl w:val="on"/>
      <w:lvlText w:val="%1.%2.%3.%4.%5.%6.%7."/>
      <w:lvlJc w:val="left"/>
      <w:pPr>
        <w:ind w:left="7580" w:hanging="1440"/>
      </w:pPr>
      <w:rPr>
        <w:rFonts w:hint="default"/>
        <w:i w:val="off"/>
      </w:rPr>
    </w:lvl>
    <w:lvl w:ilvl="7" w:tentative="0">
      <w:start w:val="1"/>
      <w:numFmt w:val="decimal"/>
      <w:isLgl w:val="on"/>
      <w:lvlText w:val="%1.%2.%3.%4.%5.%6.%7.%8."/>
      <w:lvlJc w:val="left"/>
      <w:pPr>
        <w:ind w:left="8556" w:hanging="1440"/>
      </w:pPr>
      <w:rPr>
        <w:rFonts w:hint="default"/>
        <w:i w:val="off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9892" w:hanging="1800"/>
      </w:pPr>
      <w:rPr>
        <w:rFonts w:hint="default"/>
        <w:i w:val="off"/>
      </w:rPr>
    </w:lvl>
  </w:abstractNum>
  <w:abstractNum w:abstractNumId="12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12"/>
  </w:num>
  <w:num w:numId="5">
    <w:abstractNumId w:val="3"/>
  </w:num>
  <w:num w:numId="6">
    <w:abstractNumId w:val="4"/>
  </w:num>
  <w:num w:numId="7">
    <w:abstractNumId w:val="1"/>
  </w:num>
  <w:num w:numId="8">
    <w:abstractNumId w:val="14"/>
  </w:num>
  <w:num w:numId="9">
    <w:abstractNumId w:val="7"/>
  </w:num>
  <w:num w:numId="10">
    <w:abstractNumId w:val="9"/>
  </w:num>
  <w:num w:numId="11">
    <w:abstractNumId w:val="0"/>
  </w:num>
  <w:num w:numId="12">
    <w:abstractNumId w:val="6"/>
  </w:num>
  <w:num w:numId="13">
    <w:abstractNumId w:val="8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BD1"/>
    <w:rsid w:val="00014819"/>
    <w:rsid w:val="00200AC8"/>
    <w:rsid w:val="00312BD1"/>
    <w:rsid w:val="0036487A"/>
    <w:rsid w:val="005B63D8"/>
    <w:rsid w:val="005C74E9"/>
    <w:rsid w:val="00645984"/>
    <w:rsid w:val="007679B8"/>
    <w:rsid w:val="00796601"/>
    <w:rsid w:val="00801DFE"/>
    <w:rsid w:val="00A064CC"/>
    <w:rsid w:val="00B1320A"/>
    <w:rsid w:val="00DF4DE3"/>
    <w:rsid w:val="00E055BA"/>
    <w:rsid w:val="00F8449A"/>
    <w:rsid w:val="00FE721F"/>
    <w:rsid w:val="00FF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uiPriority w:val="34"/>
    <w:qFormat w:val="on"/>
    <w:pPr>
      <w:ind w:left="720"/>
      <w:contextualSpacing w:val="on"/>
    </w:p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rPr>
      <w:rFonts w:ascii="Times New Roman" w:cs="Times New Roman" w:eastAsia="SimSun" w:hAnsi="Times New Roman"/>
      <w:lang w:eastAsia="ru-RU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styleId="Hyperlink">
    <w:name w:val="Hyperlink"/>
    <w:uiPriority w:val="99"/>
    <w:qFormat w:val="on"/>
    <w:rPr>
      <w:rFonts w:cs="Times New Roman"/>
      <w:color w:val="0000ff"/>
      <w:u w:val="single"/>
    </w:r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rPr>
      <w:rFonts w:ascii="Times New Roman" w:cs="Times New Roman" w:eastAsia="SimSun" w:hAnsi="Times New Roman"/>
      <w:lang w:eastAsia="ru-RU"/>
    </w:rPr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rPr>
      <w:rFonts w:ascii="Times New Roman" w:cs="Times New Roman" w:eastAsia="SimSun" w:hAnsi="Times New Roman"/>
      <w:lang w:eastAsia="ru-RU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="SimSun" w:hAnsi="Tahoma"/>
      <w:sz w:val="16"/>
      <w:szCs w:val="16"/>
      <w:lang w:eastAsia="ru-RU"/>
    </w:rPr>
  </w:style>
  <w:style w:type="paragraph" w:styleId="BodyText">
    <w:name w:val="Body Text"/>
    <w:basedOn w:val="Normal"/>
    <w:link w:val="ОсновнойтекстЗнак"/>
    <w:uiPriority w:val="1"/>
    <w:qFormat w:val="on"/>
    <w:pPr>
      <w:widowControl w:val="off"/>
      <w:spacing w:after="0" w:line="240" w:lineRule="auto"/>
    </w:pPr>
    <w:rPr>
      <w:rFonts w:ascii="Microsoft Sans Serif" w:cs="Microsoft Sans Serif" w:eastAsia="Microsoft Sans Serif" w:hAnsi="Microsoft Sans Serif"/>
      <w:sz w:val="24"/>
      <w:szCs w:val="24"/>
      <w:lang w:eastAsia="en-US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1"/>
    <w:rPr>
      <w:rFonts w:ascii="Microsoft Sans Serif" w:cs="Microsoft Sans Serif" w:eastAsia="Microsoft Sans Serif" w:hAnsi="Microsoft Sans Seri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819"/>
    <w:rPr>
      <w:rFonts w:ascii="Times New Roman" w:eastAsia="SimSu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sid w:val="0001481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45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5984"/>
    <w:rPr>
      <w:rFonts w:ascii="Times New Roman" w:eastAsia="SimSun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645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5984"/>
    <w:rPr>
      <w:rFonts w:ascii="Times New Roman" w:eastAsia="SimSun" w:hAnsi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45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5984"/>
    <w:rPr>
      <w:rFonts w:ascii="Tahoma" w:eastAsia="SimSu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1"/>
    <w:qFormat/>
    <w:rsid w:val="00DF4DE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DF4DE3"/>
    <w:rPr>
      <w:rFonts w:ascii="Microsoft Sans Serif" w:eastAsia="Microsoft Sans Serif" w:hAnsi="Microsoft Sans Serif" w:cs="Microsoft Sans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6" Type="http://schemas.openxmlformats.org/officeDocument/2006/relationships/footer" Target="footer1.xml"/><Relationship Id="rId2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Relationship Id="rId9" Type="http://schemas.openxmlformats.org/officeDocument/2006/relationships/hyperlink" Target="https://e.lanbook.com/book/308762" TargetMode="External"/><Relationship Id="rId10" Type="http://schemas.openxmlformats.org/officeDocument/2006/relationships/hyperlink" Target="https://e.lanbook.com/book/319376" TargetMode="External"/><Relationship Id="rId11" Type="http://schemas.openxmlformats.org/officeDocument/2006/relationships/hyperlink" Target="http://www.edu.ru/" TargetMode="External"/><Relationship Id="rId12" Type="http://schemas.openxmlformats.org/officeDocument/2006/relationships/hyperlink" Target="http://www.edu.ru/modules.php?page_id=6&amp;name=Web_Links&amp;op=modload&amp;l_op=visit&amp;lid=9511" TargetMode="External"/><Relationship Id="rId13" Type="http://schemas.openxmlformats.org/officeDocument/2006/relationships/hyperlink" Target="http://www.edu.ru/modules.php?page_id=6&amp;name=Web_Links&amp;op=modload&amp;l_op=visit&amp;lid=68660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16</Pages>
  <Words>3277</Words>
  <Characters>18683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Kab34</dc:creator>
  <cp:lastModifiedBy>Юлия</cp:lastModifiedBy>
</cp:coreProperties>
</file>