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ДЕПАРТАМЕНТ ОБРАЗОВАНИЯ И НАУКИ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ГОСУДАРСТВЕННОЕ АВТОНОМНОЕ ПРОФЕССИОНАЛЬНОЕ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ОБРАЗОВАТЕЛЬНОЕ УЧРЕЖДЕНИЕ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pStyle w:val="Heading1"/>
        <w:spacing w:line="276" w:lineRule="auto"/>
        <w:jc w:val="right"/>
        <w:rPr>
          <w:rFonts w:ascii="Arial" w:cs="Arial" w:hAnsi="Arial"/>
          <w:sz w:val="24"/>
          <w:szCs w:val="24"/>
        </w:rPr>
      </w:pPr>
    </w:p>
    <w:p>
      <w:pPr>
        <w:pStyle w:val="Heading1"/>
        <w:spacing w:line="276" w:lineRule="auto"/>
        <w:jc w:val="right"/>
        <w:rPr>
          <w:rFonts w:ascii="Arial" w:cs="Arial" w:hAnsi="Arial"/>
          <w:sz w:val="24"/>
          <w:szCs w:val="24"/>
        </w:rPr>
      </w:pP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</w:t>
      </w:r>
      <w:r>
        <w:rPr>
          <w:rFonts w:ascii="Arial" w:cs="Arial" w:hAnsi="Arial"/>
          <w:sz w:val="24"/>
          <w:szCs w:val="24"/>
        </w:rPr>
        <w:t xml:space="preserve"> 47</w:t>
      </w:r>
      <w:r>
        <w:rPr>
          <w:rFonts w:ascii="Arial" w:cs="Arial" w:hAnsi="Arial"/>
          <w:sz w:val="24"/>
          <w:szCs w:val="24"/>
        </w:rPr>
        <w:t xml:space="preserve"> к ООП СПО (ППССЗ)</w:t>
      </w: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 специальности 49.02.01 </w:t>
      </w:r>
      <w:r>
        <w:rPr>
          <w:rFonts w:ascii="Arial" w:cs="Arial" w:hAnsi="Arial"/>
          <w:sz w:val="24"/>
          <w:szCs w:val="24"/>
        </w:rPr>
        <w:t>Физическая</w:t>
      </w: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культура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  <w:u w:val="single"/>
        </w:rPr>
      </w:pP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  <w:u w:val="single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  <w:u w:val="single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hAnsi="Arial"/>
          <w:b/>
          <w:sz w:val="24"/>
          <w:szCs w:val="24"/>
          <w:u w:val="single"/>
        </w:rPr>
        <w:t xml:space="preserve"> ПРОГРАММА УЧЕБНОЙ ПРАКТИКИ</w:t>
      </w: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  <w:u w:val="single"/>
        </w:rPr>
      </w:pP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u w:val="single"/>
        </w:rPr>
      </w:pPr>
      <w:r>
        <w:rPr>
          <w:rFonts w:ascii="Arial" w:cs="Arial" w:eastAsia="Calibri" w:hAnsi="Arial"/>
          <w:b/>
          <w:sz w:val="24"/>
          <w:szCs w:val="24"/>
          <w:u w:val="single"/>
        </w:rPr>
        <w:t>49.02.01 ФИЗИЧЕСКАЯ КУЛЬТУРА</w:t>
      </w: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u w:val="single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u w:val="single"/>
          <w:lang w:eastAsia="ru-RU"/>
        </w:rPr>
        <w:t>ПМ 02. ОРГАНИЗАЦИЯ И ПРОВЕДЕНИЕ ВНЕУРОЧНОЙ РАБОТЫ И ЗАНЯТИЙ ПО ПРОГРАММАМ ДОПОЛНИТЕЛЬНОГО ОБРАЗОВАНИЯ В ОБЛАСТИ ФИЗИЧЕСКОЙ КУЛЬТУРЫ</w:t>
      </w: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u w:val="single"/>
          <w:lang w:eastAsia="ru-RU"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hAnsi="Arial"/>
          <w:b/>
          <w:sz w:val="24"/>
          <w:szCs w:val="24"/>
          <w:u w:val="single"/>
        </w:rPr>
        <w:t>МДК 02.01 МЕТОДИКА ВНЕУРОЧНОЙ РАБОТЫ И ДОПОЛНИТЕЛЬНОГО ОБРАЗОВАНИЯ В ОБЛАСТИ ФИЗИЧЕСКОЙ КУЛЬТУРЫ</w:t>
      </w: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  <w:u w:val="single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</w:rPr>
        <w:t xml:space="preserve">Рабочая программа </w:t>
      </w:r>
      <w:r>
        <w:rPr>
          <w:rFonts w:ascii="Arial" w:cs="Arial" w:hAnsi="Arial"/>
          <w:sz w:val="24"/>
          <w:szCs w:val="24"/>
        </w:rPr>
        <w:t xml:space="preserve">УП.05.01 Учебная практика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cs="Arial" w:hAnsi="Arial"/>
          <w:i/>
          <w:sz w:val="24"/>
          <w:szCs w:val="24"/>
          <w:vertAlign w:val="superscript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tabs>
          <w:tab w:val="left" w:pos="709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ru-RU"/>
        </w:rPr>
        <w:t>Диль</w:t>
      </w:r>
      <w:r>
        <w:rPr>
          <w:rFonts w:ascii="Arial" w:cs="Arial" w:eastAsia="Calibri" w:hAnsi="Arial"/>
          <w:sz w:val="24"/>
          <w:szCs w:val="24"/>
          <w:lang w:eastAsia="ru-RU"/>
        </w:rPr>
        <w:t xml:space="preserve"> Ю.Б., преподаватель  ГАПОУ ТО "</w:t>
      </w:r>
      <w:r>
        <w:rPr>
          <w:rFonts w:ascii="Arial" w:cs="Arial" w:eastAsia="Calibri" w:hAnsi="Arial"/>
          <w:sz w:val="24"/>
          <w:szCs w:val="24"/>
          <w:lang w:eastAsia="ru-RU"/>
        </w:rPr>
        <w:t>Голышмановский</w:t>
      </w:r>
      <w:r>
        <w:rPr>
          <w:rFonts w:ascii="Arial" w:cs="Arial" w:eastAsia="Calibri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ru-RU"/>
        </w:rPr>
        <w:t>агропедколледж</w:t>
      </w:r>
      <w:r>
        <w:rPr>
          <w:rFonts w:ascii="Arial" w:cs="Arial" w:eastAsia="Calibri" w:hAnsi="Arial"/>
          <w:sz w:val="24"/>
          <w:szCs w:val="24"/>
          <w:lang w:eastAsia="ru-RU"/>
        </w:rPr>
        <w:t>»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widowControl w:val="off"/>
        <w:tabs>
          <w:tab w:val="left" w:pos="3709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Рецензент: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1. Эксперт по академической экспертизе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 xml:space="preserve">Преподаватель высшей категории _____________ Д.С. Ануфриев 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 xml:space="preserve">«___» _________________ 20____г. </w:t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(ФИО, звание, должность)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Профессиональная экспертиза </w:t>
      </w:r>
    </w:p>
    <w:p>
      <w:pPr>
        <w:widowControl w:val="off"/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Директор МАУ </w:t>
      </w:r>
      <w:r>
        <w:rPr>
          <w:rFonts w:ascii="Arial" w:cs="Arial" w:hAnsi="Arial"/>
          <w:sz w:val="24"/>
          <w:szCs w:val="24"/>
        </w:rPr>
        <w:t>Голышмановской</w:t>
      </w:r>
      <w:r>
        <w:rPr>
          <w:rFonts w:ascii="Arial" w:cs="Arial" w:hAnsi="Arial"/>
          <w:sz w:val="24"/>
          <w:szCs w:val="24"/>
        </w:rPr>
        <w:t xml:space="preserve">  СШОР ____________ О.А. Ермаков </w:t>
      </w:r>
    </w:p>
    <w:p>
      <w:pPr>
        <w:widowControl w:val="off"/>
        <w:tabs>
          <w:tab w:val="left" w:pos="3709"/>
        </w:tabs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«___» _____________________ 20____г.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Рабочая программа </w:t>
      </w:r>
      <w:r>
        <w:rPr>
          <w:rFonts w:ascii="Arial" w:cs="Arial" w:hAnsi="Arial"/>
          <w:sz w:val="24"/>
          <w:szCs w:val="24"/>
        </w:rPr>
        <w:t xml:space="preserve">УП профессионального модуля ПМ.05 Организация и проведение внеурочной работы и занятий по программам дополнительного образования в области физической культуры «МДК 05.01 Методика внеурочной работы и дополнительного образования в области физической культуры» </w:t>
      </w:r>
      <w:r>
        <w:rPr>
          <w:rFonts w:ascii="Arial" w:cs="Arial" w:hAnsi="Arial"/>
          <w:bCs/>
          <w:sz w:val="24"/>
          <w:szCs w:val="24"/>
        </w:rPr>
        <w:t xml:space="preserve">специальности 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рассмотрена на заседании </w:t>
      </w:r>
      <w:r>
        <w:rPr>
          <w:rFonts w:ascii="Arial" w:cs="Arial" w:hAnsi="Arial"/>
          <w:sz w:val="24"/>
          <w:szCs w:val="24"/>
        </w:rPr>
        <w:t xml:space="preserve">Методического совета </w:t>
      </w:r>
      <w:r>
        <w:rPr>
          <w:rFonts w:ascii="Arial" w:cs="Arial" w:hAnsi="Arial"/>
          <w:sz w:val="24"/>
          <w:szCs w:val="24"/>
        </w:rPr>
        <w:t>ГАПОУ ТО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агропедагогический колледж»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Протокол </w:t>
      </w:r>
      <w:r>
        <w:rPr>
          <w:rFonts w:ascii="Arial" w:cs="Arial" w:hAnsi="Arial"/>
          <w:sz w:val="24"/>
          <w:szCs w:val="24"/>
        </w:rPr>
        <w:t>№____ от _________2023</w:t>
      </w:r>
      <w:r>
        <w:rPr>
          <w:rFonts w:ascii="Arial" w:cs="Arial" w:hAnsi="Arial"/>
          <w:sz w:val="24"/>
          <w:szCs w:val="24"/>
        </w:rPr>
        <w:t xml:space="preserve"> г.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Руководитель УМО</w:t>
      </w:r>
    </w:p>
    <w:p>
      <w:pPr>
        <w:pStyle w:val="NoSpacing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______________</w:t>
      </w:r>
      <w:r>
        <w:rPr>
          <w:rFonts w:ascii="Arial" w:cs="Arial" w:hAnsi="Arial"/>
          <w:sz w:val="24"/>
          <w:szCs w:val="24"/>
        </w:rPr>
        <w:t xml:space="preserve"> /__________/</w:t>
      </w:r>
    </w:p>
    <w:p>
      <w:pPr>
        <w:pStyle w:val="NoSpacing"/>
        <w:rPr>
          <w:rFonts w:ascii="Arial" w:cs="Arial" w:hAnsi="Arial"/>
          <w:sz w:val="24"/>
          <w:szCs w:val="24"/>
        </w:rPr>
        <w:sectPr>
          <w:footerReference w:type="default" r:id="rId23"/>
          <w:footerReference w:type="even" r:id="rId24"/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Arial" w:cs="Arial" w:hAnsi="Arial"/>
          <w:sz w:val="24"/>
          <w:szCs w:val="24"/>
        </w:rPr>
        <w:t xml:space="preserve">         ФИО               подпись</w:t>
      </w: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ДЕПАРТАМЕНТ ОБРАЗОВАНИЯ И НАУКИ ТЮМЕНСКОЙ ОБЛАСТИ</w:t>
      </w:r>
    </w:p>
    <w:p>
      <w:pPr>
        <w:spacing w:after="0" w:line="240" w:lineRule="auto"/>
        <w:jc w:val="center"/>
        <w:rPr>
          <w:rFonts w:ascii="Arial" w:cs="Arial" w:eastAsia="Calibri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ГОСУДАРСТВЕННОЕ АВТОНОМНОЕ ПРОФЕССИОНАЛЬНОЕ</w:t>
      </w: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ОБРАЗОВАТЕЛЬНОЕ УЧРЕЖДЕНИЕ ТЮМЕНСКОЙ ОБЛАСТИ</w:t>
      </w: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«ГОЛЫШМАНОВСКИЙ АГРОПЕДАГОГИЧЕСКИЙ КОЛЛЕДЖ»</w:t>
      </w:r>
    </w:p>
    <w:p>
      <w:pPr>
        <w:tabs>
          <w:tab w:val="left" w:pos="7417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left" w:pos="7417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left" w:pos="7417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Приложение № 47. </w:t>
      </w:r>
      <w:r>
        <w:rPr>
          <w:rFonts w:ascii="Arial" w:cs="Arial" w:hAnsi="Arial"/>
          <w:sz w:val="24"/>
          <w:szCs w:val="24"/>
        </w:rPr>
        <w:t xml:space="preserve"> к ООП СПО (ППССЗ)</w:t>
      </w: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 специальности </w:t>
      </w:r>
      <w:r>
        <w:rPr>
          <w:rFonts w:ascii="Arial" w:cs="Arial" w:hAnsi="Arial"/>
          <w:sz w:val="24"/>
          <w:szCs w:val="24"/>
        </w:rPr>
        <w:t xml:space="preserve">49.02.01 Физическая культура </w:t>
      </w:r>
    </w:p>
    <w:p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 xml:space="preserve">                               </w:t>
      </w:r>
    </w:p>
    <w:p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right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  <w:u w:val="single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Calibri" w:hAnsi="Arial"/>
          <w:b/>
          <w:bCs/>
          <w:caps/>
          <w:sz w:val="24"/>
          <w:szCs w:val="24"/>
          <w:u w:val="single"/>
        </w:rPr>
      </w:pPr>
      <w:r>
        <w:rPr>
          <w:rFonts w:ascii="Arial" w:cs="Arial" w:eastAsia="Calibri" w:hAnsi="Arial"/>
          <w:b/>
          <w:bCs/>
          <w:caps/>
          <w:sz w:val="24"/>
          <w:szCs w:val="24"/>
          <w:u w:val="single"/>
        </w:rPr>
        <w:t xml:space="preserve"> ПРОГРАММА</w:t>
      </w:r>
      <w:r>
        <w:rPr>
          <w:rFonts w:ascii="Arial" w:cs="Arial" w:eastAsia="Calibri" w:hAnsi="Arial"/>
          <w:b/>
          <w:bCs/>
          <w:caps/>
          <w:sz w:val="24"/>
          <w:szCs w:val="24"/>
          <w:u w:val="single"/>
        </w:rPr>
        <w:t xml:space="preserve"> </w:t>
      </w:r>
      <w:r>
        <w:rPr>
          <w:rFonts w:ascii="Arial" w:cs="Arial" w:eastAsia="Calibri" w:hAnsi="Arial"/>
          <w:b/>
          <w:bCs/>
          <w:caps/>
          <w:sz w:val="24"/>
          <w:szCs w:val="24"/>
          <w:u w:val="single"/>
        </w:rPr>
        <w:t>УЧЕБНОЙ ПРАКТИКИ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Calibri" w:hAnsi="Arial"/>
          <w:b/>
          <w:bCs/>
          <w:caps/>
          <w:sz w:val="24"/>
          <w:szCs w:val="24"/>
          <w:u w:val="single"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hAnsi="Arial"/>
          <w:b/>
          <w:sz w:val="24"/>
          <w:szCs w:val="24"/>
          <w:u w:val="single"/>
        </w:rPr>
      </w:pPr>
      <w:r>
        <w:rPr>
          <w:rFonts w:ascii="Arial" w:cs="Arial" w:eastAsia="Times New Roman" w:hAnsi="Arial"/>
          <w:b/>
          <w:sz w:val="24"/>
          <w:szCs w:val="24"/>
          <w:u w:val="single"/>
          <w:lang w:eastAsia="ru-RU"/>
        </w:rPr>
        <w:t xml:space="preserve">УП.05.01 </w:t>
      </w:r>
      <w:r>
        <w:rPr>
          <w:rFonts w:ascii="Arial" w:cs="Arial" w:eastAsia="Calibri" w:hAnsi="Arial"/>
          <w:b/>
          <w:bCs/>
          <w:caps/>
          <w:sz w:val="24"/>
          <w:szCs w:val="24"/>
          <w:u w:val="single"/>
        </w:rPr>
        <w:t>УЧЕБНАЯ ПРАКТИКА</w:t>
      </w:r>
    </w:p>
    <w:p>
      <w:pPr>
        <w:spacing w:after="0" w:line="240" w:lineRule="auto"/>
        <w:rPr>
          <w:rFonts w:ascii="Arial" w:cs="Arial" w:hAnsi="Arial"/>
          <w:sz w:val="24"/>
          <w:szCs w:val="24"/>
          <w:u w:val="single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  <w:u w:val="single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</w:rPr>
        <w:t xml:space="preserve"> Программа </w:t>
      </w:r>
      <w:r>
        <w:rPr>
          <w:rFonts w:ascii="Arial" w:cs="Arial" w:hAnsi="Arial"/>
          <w:sz w:val="24"/>
          <w:szCs w:val="24"/>
        </w:rPr>
        <w:t>УП.05.01 Учебная практика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eastAsia="Calibri" w:hAnsi="Arial"/>
          <w:b/>
          <w:bCs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Организация-</w:t>
      </w:r>
      <w:r>
        <w:rPr>
          <w:rFonts w:ascii="Arial" w:cs="Arial" w:hAnsi="Arial"/>
          <w:b/>
          <w:sz w:val="24"/>
          <w:szCs w:val="24"/>
        </w:rPr>
        <w:t xml:space="preserve">разработчик: </w:t>
      </w:r>
      <w:r>
        <w:rPr>
          <w:rFonts w:ascii="Arial" w:cs="Arial" w:hAnsi="Arial"/>
          <w:sz w:val="24"/>
          <w:szCs w:val="24"/>
        </w:rPr>
        <w:t>государственное</w:t>
      </w:r>
      <w:r>
        <w:rPr>
          <w:rFonts w:ascii="Arial" w:cs="Arial" w:hAnsi="Arial"/>
          <w:sz w:val="24"/>
          <w:szCs w:val="24"/>
        </w:rPr>
        <w:t xml:space="preserve"> автономное профессиональное образовательное учреждение Тюменской области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агропедагогический колледж»</w:t>
      </w:r>
    </w:p>
    <w:p>
      <w:pPr>
        <w:tabs>
          <w:tab w:val="left" w:pos="3709"/>
        </w:tabs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tabs>
          <w:tab w:val="left" w:pos="709"/>
        </w:tabs>
        <w:spacing w:after="0" w:line="240" w:lineRule="auto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ru-RU"/>
        </w:rPr>
        <w:t>Диль</w:t>
      </w:r>
      <w:r>
        <w:rPr>
          <w:rFonts w:ascii="Arial" w:cs="Arial" w:eastAsia="Calibri" w:hAnsi="Arial"/>
          <w:sz w:val="24"/>
          <w:szCs w:val="24"/>
          <w:lang w:eastAsia="ru-RU"/>
        </w:rPr>
        <w:t xml:space="preserve"> Ю.Б., преподаватель 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widowControl w:val="off"/>
        <w:tabs>
          <w:tab w:val="left" w:pos="0"/>
        </w:tabs>
        <w:spacing w:after="0" w:line="240" w:lineRule="auto"/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  <w:vertAlign w:val="superscript"/>
        </w:rPr>
      </w:pPr>
    </w:p>
    <w:p>
      <w:pPr>
        <w:pBdr>
          <w:bottom w:val="single" w:color="auto" w:sz="12" w:space="1"/>
        </w:pBd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СОГЛАСОВАНО С РАБОТОДАТЕЛЕМ:</w:t>
      </w:r>
    </w:p>
    <w:p>
      <w:pPr>
        <w:pBdr>
          <w:bottom w:val="single" w:color="auto" w:sz="12" w:space="1"/>
        </w:pBd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(наименование предприятия)</w:t>
      </w:r>
    </w:p>
    <w:p>
      <w:pPr>
        <w:spacing w:after="0" w:line="240" w:lineRule="auto"/>
        <w:jc w:val="center"/>
        <w:rPr>
          <w:rFonts w:ascii="Arial" w:cs="Arial" w:eastAsia="Calibri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« ____»    ___________ 2023 г.  ______________/ ________________________________</w:t>
      </w:r>
    </w:p>
    <w:p>
      <w:pP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>
      <w:pPr>
        <w:spacing w:after="0" w:line="24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color w:val="000000"/>
          <w:sz w:val="24"/>
          <w:szCs w:val="24"/>
        </w:rPr>
      </w:pPr>
      <w:r>
        <w:rPr>
          <w:rFonts w:ascii="Arial" w:cs="Arial" w:hAnsi="Arial"/>
          <w:b/>
          <w:bCs/>
          <w:color w:val="000000"/>
          <w:sz w:val="24"/>
          <w:szCs w:val="24"/>
        </w:rPr>
        <w:br w:type="page"/>
      </w:r>
    </w:p>
    <w:p>
      <w:pPr>
        <w:pStyle w:val="Normal"/>
        <w:spacing w:after="0" w:line="240" w:lineRule="auto"/>
        <w:jc w:val="center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Times New Roman" w:hAnsi="Times New Roman" w:hint="default"/>
          <w:b/>
          <w:i/>
        </w:rPr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1" simplePos="0">
                <wp:simplePos x="0" y="0"/>
                <wp:positionH relativeFrom="column">
                  <wp:posOffset>5976620</wp:posOffset>
                </wp:positionH>
                <wp:positionV relativeFrom="paragraph">
                  <wp:posOffset>387350</wp:posOffset>
                </wp:positionV>
                <wp:extent cx="142875" cy="762000"/>
                <wp:effectExtent l="0" t="0" r="9526" b="9526"/>
                <wp:wrapNone/>
                <wp:docPr id="2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" name="Shape 1"/>
                      <wps:cNvSpPr/>
                      <wps:spPr>
                        <a:xfrm>
                          <a:off x="0" y="0"/>
                          <a:ext cx="1428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  <a:miter/>
                        </a:ln>
                      </wps:spPr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shape id="211290D2-1527-E1B4-4BC121B1D594" coordsize="21600,21600" style="position:absolute;width:11.25pt;height:60pt;margin-top:30.5pt;margin-left:470.6pt;mso-wrap-distance-left:9.36pt;mso-wrap-distance-right:9.36pt;mso-wrap-distance-top:0pt;mso-wrap-distance-bottom:0pt;rotation:0.000000;z-index:1;" fillcolor="#ffffff" strokecolor="#ffffff" strokeweight="0pt" o:spt="1" path="m0,0 l0,21600 r21600,0 l21600,0 x e">
                <v:stroke color="#ffffff" filltype="solid" joinstyle="miter" linestyle="single" mitterlimit="800000" weight="0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Аннотация программы</w:t>
      </w:r>
    </w:p>
    <w:p>
      <w:pPr>
        <w:pStyle w:val="Normal"/>
        <w:spacing w:after="0" w:line="240" w:lineRule="auto"/>
        <w:jc w:val="center"/>
        <w:rPr>
          <w:rFonts w:ascii="Arial" w:cs="Arial" w:eastAsia="Calibri" w:hAnsi="Arial" w:hint="default"/>
          <w:b/>
          <w:sz w:val="24"/>
          <w:szCs w:val="24"/>
          <w:lang w:eastAsia="en-US"/>
        </w:rPr>
      </w:pPr>
    </w:p>
    <w:p>
      <w:pPr>
        <w:pStyle w:val="Normal"/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 w:hint="default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УП.05.01 Учебная практика</w:t>
      </w:r>
    </w:p>
    <w:p>
      <w:pPr>
        <w:pStyle w:val="Normal"/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1. Норма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 xml:space="preserve">тивная база и УМК </w:t>
      </w:r>
    </w:p>
    <w:p>
      <w:pPr>
        <w:pStyle w:val="Normal"/>
        <w:spacing w:after="0" w:line="240" w:lineRule="auto"/>
        <w:ind w:firstLine="708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sz w:val="24"/>
          <w:szCs w:val="24"/>
        </w:rPr>
        <w:t>П</w:t>
      </w:r>
      <w:r>
        <w:rPr>
          <w:rFonts w:ascii="Arial" w:cs="Arial" w:eastAsia="Calibri" w:hAnsi="Arial" w:hint="default"/>
          <w:sz w:val="24"/>
          <w:szCs w:val="24"/>
        </w:rPr>
        <w:t xml:space="preserve">рограмма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УП.05.01 Учебная практика </w:t>
      </w:r>
      <w:r>
        <w:rPr>
          <w:rFonts w:ascii="Arial" w:cs="Arial" w:hAnsi="Arial" w:hint="default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 w:hint="default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 w:hint="default"/>
          <w:color w:val="000000"/>
          <w:sz w:val="24"/>
          <w:szCs w:val="24"/>
        </w:rPr>
        <w:t>профессионального образования</w:t>
      </w:r>
      <w:r>
        <w:rPr>
          <w:rFonts w:ascii="Arial" w:cs="Arial" w:hAnsi="Arial" w:hint="default"/>
          <w:color w:val="000000"/>
          <w:sz w:val="24"/>
          <w:szCs w:val="24"/>
        </w:rPr>
        <w:t xml:space="preserve"> по специальности </w:t>
      </w:r>
      <w:r>
        <w:rPr>
          <w:rFonts w:ascii="Arial" w:cs="Arial" w:hAnsi="Arial" w:hint="default"/>
          <w:sz w:val="24"/>
          <w:szCs w:val="24"/>
        </w:rPr>
        <w:t>49.02.01 Физическая</w:t>
      </w:r>
      <w:r>
        <w:rPr>
          <w:rFonts w:ascii="Arial" w:cs="Arial" w:hAnsi="Arial" w:hint="default"/>
          <w:sz w:val="24"/>
          <w:szCs w:val="24"/>
        </w:rPr>
        <w:t xml:space="preserve"> культура</w:t>
      </w:r>
      <w:r>
        <w:rPr>
          <w:rFonts w:ascii="Arial" w:cs="Arial" w:hAnsi="Arial" w:hint="default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 w:hint="default"/>
          <w:color w:val="000000"/>
          <w:sz w:val="24"/>
          <w:szCs w:val="24"/>
        </w:rPr>
        <w:t>Минпросвещения</w:t>
      </w:r>
      <w:r>
        <w:rPr>
          <w:rFonts w:ascii="Arial" w:cs="Arial" w:hAnsi="Arial" w:hint="default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 w:hint="default"/>
          <w:color w:val="000000"/>
          <w:sz w:val="24"/>
          <w:szCs w:val="24"/>
        </w:rPr>
        <w:t>регистрацион</w:t>
      </w:r>
      <w:r>
        <w:rPr>
          <w:rFonts w:ascii="Arial" w:cs="Arial" w:hAnsi="Arial" w:hint="default"/>
          <w:color w:val="000000"/>
          <w:sz w:val="24"/>
          <w:szCs w:val="24"/>
        </w:rPr>
        <w:t xml:space="preserve">ный № 70193) </w:t>
      </w:r>
    </w:p>
    <w:p>
      <w:pPr>
        <w:pStyle w:val="Normal"/>
        <w:spacing w:after="0" w:line="240" w:lineRule="auto"/>
        <w:ind w:firstLine="708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</w:p>
    <w:p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firstLine="709"/>
        <w:jc w:val="both"/>
        <w:rPr>
          <w:rFonts w:ascii="Arial" w:cs="Arial" w:eastAsia="Calibri" w:hAnsi="Arial" w:hint="default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2.</w:t>
      </w:r>
      <w:r>
        <w:rPr>
          <w:rFonts w:ascii="Arial" w:cs="Arial" w:eastAsia="Calibri" w:hAnsi="Arial" w:hint="default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cs="Arial" w:eastAsia="Calibri" w:hAnsi="Arial" w:hint="default"/>
          <w:sz w:val="24"/>
          <w:szCs w:val="24"/>
          <w:lang w:eastAsia="en-US"/>
        </w:rPr>
        <w:t xml:space="preserve"> </w:t>
      </w:r>
    </w:p>
    <w:p>
      <w:pPr>
        <w:pStyle w:val="Normal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firstLine="708"/>
        <w:jc w:val="both"/>
        <w:rPr>
          <w:rFonts w:ascii="Arial" w:cs="Arial" w:eastAsia="Calibri" w:hAnsi="Arial" w:hint="default"/>
          <w:bCs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sz w:val="24"/>
          <w:szCs w:val="24"/>
        </w:rPr>
        <w:t>П</w:t>
      </w:r>
      <w:r>
        <w:rPr>
          <w:rFonts w:ascii="Arial" w:cs="Arial" w:eastAsia="Calibri" w:hAnsi="Arial" w:hint="default"/>
          <w:sz w:val="24"/>
          <w:szCs w:val="24"/>
        </w:rPr>
        <w:t xml:space="preserve">рограмма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УП.05.01 Учебная практика </w:t>
      </w:r>
      <w:r>
        <w:rPr>
          <w:rFonts w:ascii="Arial" w:cs="Arial" w:eastAsia="Calibri" w:hAnsi="Arial" w:hint="default"/>
          <w:bCs/>
          <w:sz w:val="24"/>
          <w:szCs w:val="24"/>
          <w:lang w:eastAsia="en-US"/>
        </w:rPr>
        <w:t>направлена на достижение следующих целей и задач:</w:t>
      </w:r>
    </w:p>
    <w:p>
      <w:pPr>
        <w:pStyle w:val="Normal"/>
        <w:numPr>
          <w:ilvl w:val="0"/>
          <w:numId w:val="20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u w:val="none"/>
          <w:lang w:eastAsia="en-US"/>
        </w:rPr>
        <w:t xml:space="preserve">определять цели и задачи внеурочной деятельности и общения, </w:t>
      </w:r>
      <w:r>
        <w:rPr>
          <w:rFonts w:ascii="Arial" w:cs="Arial" w:eastAsia="Calibri" w:hAnsi="Arial" w:hint="default"/>
          <w:b w:val="off"/>
          <w:bCs w:val="off"/>
          <w:sz w:val="24"/>
          <w:szCs w:val="24"/>
          <w:u w:val="none"/>
          <w:lang w:eastAsia="en-US"/>
        </w:rPr>
        <w:t>планир</w:t>
      </w: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овать внеурочные занятия;</w:t>
      </w:r>
    </w:p>
    <w:p>
      <w:pPr>
        <w:pStyle w:val="Normal"/>
        <w:numPr>
          <w:ilvl w:val="0"/>
          <w:numId w:val="21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проводить внеурочные мероприятия и занятия;</w:t>
      </w:r>
    </w:p>
    <w:p>
      <w:pPr>
        <w:pStyle w:val="Normal"/>
        <w:numPr>
          <w:ilvl w:val="0"/>
          <w:numId w:val="22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осуществлять педагогический контроль, оценивать процесс и результаты деятельности обучающихся;</w:t>
      </w:r>
    </w:p>
    <w:p>
      <w:pPr>
        <w:pStyle w:val="Normal"/>
        <w:numPr>
          <w:ilvl w:val="0"/>
          <w:numId w:val="23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анализировать процесс и результаты внеурочной деятельности и отдельных занятий.</w:t>
      </w:r>
    </w:p>
    <w:p>
      <w:pPr>
        <w:pStyle w:val="Normal"/>
        <w:numPr>
          <w:ilvl w:val="0"/>
          <w:numId w:val="24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вести документацию, обеспечивающую организацию внеурочной деятельности и общения обучающихся.</w:t>
      </w:r>
    </w:p>
    <w:p>
      <w:pPr>
        <w:pStyle w:val="Normal"/>
        <w:numPr>
          <w:ilvl w:val="0"/>
          <w:numId w:val="25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владеть приемами проектирования и осуществлять проектную деятельность</w:t>
      </w:r>
    </w:p>
    <w:p>
      <w:pPr>
        <w:pStyle w:val="Normal"/>
        <w:numPr>
          <w:ilvl w:val="0"/>
          <w:numId w:val="26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понимать сущность и социальную значимость своей будущей профессии, проявлять к ней устойчивый интерес.</w:t>
      </w:r>
    </w:p>
    <w:p>
      <w:pPr>
        <w:pStyle w:val="Normal"/>
        <w:numPr>
          <w:ilvl w:val="0"/>
          <w:numId w:val="27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Normal"/>
        <w:numPr>
          <w:ilvl w:val="0"/>
          <w:numId w:val="28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оценивать риски и принимать решения в нестандартных ситуациях.</w:t>
      </w:r>
    </w:p>
    <w:p>
      <w:pPr>
        <w:pStyle w:val="Normal"/>
        <w:numPr>
          <w:ilvl w:val="0"/>
          <w:numId w:val="29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осуществлять поиск, анализ и оценку информации, необходимой для постановки и решения задач, профессионального и личностного развития.</w:t>
      </w:r>
    </w:p>
    <w:p>
      <w:pPr>
        <w:pStyle w:val="Normal"/>
        <w:numPr>
          <w:ilvl w:val="0"/>
          <w:numId w:val="30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Normal"/>
        <w:numPr>
          <w:ilvl w:val="0"/>
          <w:numId w:val="31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pStyle w:val="Normal"/>
        <w:numPr>
          <w:ilvl w:val="0"/>
          <w:numId w:val="35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 xml:space="preserve"> осуществлять профессиональную деятельность в условиях обновления ее  целей, содержания, смены технологий;</w:t>
      </w:r>
    </w:p>
    <w:p>
      <w:pPr>
        <w:pStyle w:val="Normal"/>
        <w:numPr>
          <w:ilvl w:val="0"/>
          <w:numId w:val="33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осуществлять профилактику травматизма, обеспечивать охрану жизни и здоровья детей.</w:t>
      </w:r>
    </w:p>
    <w:p>
      <w:pPr>
        <w:pStyle w:val="Normal"/>
        <w:numPr>
          <w:ilvl w:val="0"/>
          <w:numId w:val="34"/>
        </w:numPr>
        <w:tabs>
          <w:tab w:val="left" w:leader="none" w:pos="462"/>
        </w:tabs>
        <w:spacing w:after="0" w:line="240" w:lineRule="auto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  <w:t>строить профессиональную деятельность с соблюдением регулирующих ее правовых норм</w:t>
      </w:r>
    </w:p>
    <w:p>
      <w:pPr>
        <w:pStyle w:val="Normal"/>
        <w:tabs>
          <w:tab w:val="left" w:leader="none" w:pos="462"/>
        </w:tabs>
        <w:spacing w:after="0" w:line="240" w:lineRule="auto"/>
        <w:ind w:left="0" w:right="0" w:firstLine="0"/>
        <w:jc w:val="both"/>
        <w:rPr>
          <w:rFonts w:ascii="Arial" w:cs="Arial" w:eastAsia="Calibri" w:hAnsi="Arial" w:hint="default"/>
          <w:b w:val="off"/>
          <w:bCs w:val="off"/>
          <w:sz w:val="24"/>
          <w:szCs w:val="24"/>
          <w:lang w:eastAsia="en-US"/>
        </w:rPr>
      </w:pPr>
    </w:p>
    <w:p>
      <w:pPr>
        <w:pStyle w:val="Normal"/>
        <w:tabs>
          <w:tab w:val="left" w:leader="none" w:pos="462"/>
        </w:tabs>
        <w:spacing w:after="0" w:line="240" w:lineRule="auto"/>
        <w:ind w:left="0" w:right="0" w:firstLine="0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3. Основные разде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лы дисциплины и количество часов на изучение дисц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>и</w:t>
      </w: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 xml:space="preserve">плины </w:t>
      </w:r>
    </w:p>
    <w:tbl>
      <w:tblPr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4A0"/>
      </w:tblPr>
      <w:tblGrid>
        <w:gridCol w:w="817"/>
        <w:gridCol w:w="6804"/>
        <w:gridCol w:w="1950"/>
      </w:tblGrid>
      <w:tr>
        <w:trPr>
          <w:cnfStyle w:val="100000000000"/>
          <w:wAfter w:w="0" w:type="dxa"/>
          <w:cantSplit w:val="off"/>
          <w:trHeight w:val="564" w:hRule="atLeast"/>
        </w:trPr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  <w:t>Основные раздел</w:t>
            </w:r>
            <w:r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  <w:t>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>
        <w:trPr>
          <w:cnfStyle w:val="000000100000"/>
          <w:wAfter w:w="0" w:type="dxa"/>
          <w:cantSplit w:val="off"/>
        </w:trPr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 w:hint="default"/>
                <w:b w:val="off"/>
                <w:bCs w:val="off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b w:val="off"/>
                <w:bCs w:val="off"/>
                <w:sz w:val="24"/>
                <w:szCs w:val="24"/>
                <w:lang w:eastAsia="en-US"/>
              </w:rPr>
              <w:t>УП.05.01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 w:hint="default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 w:hint="default"/>
                <w:sz w:val="24"/>
                <w:szCs w:val="24"/>
                <w:lang w:eastAsia="en-US"/>
              </w:rPr>
              <w:t>36</w:t>
            </w:r>
          </w:p>
        </w:tc>
      </w:tr>
    </w:tbl>
    <w:p>
      <w:pPr>
        <w:pStyle w:val="Normal"/>
        <w:spacing w:after="0" w:line="240" w:lineRule="auto"/>
        <w:rPr>
          <w:rFonts w:ascii="Arial" w:cs="Arial" w:eastAsia="Calibri" w:hAnsi="Arial" w:hint="default"/>
          <w:b/>
          <w:sz w:val="24"/>
          <w:szCs w:val="24"/>
          <w:lang w:eastAsia="en-US"/>
        </w:rPr>
      </w:pPr>
    </w:p>
    <w:p>
      <w:pPr>
        <w:pStyle w:val="Normal"/>
        <w:spacing w:after="0" w:line="240" w:lineRule="auto"/>
        <w:jc w:val="both"/>
        <w:rPr>
          <w:rFonts w:ascii="Arial" w:cs="Arial" w:eastAsia="Calibri" w:hAnsi="Arial" w:hint="default"/>
          <w:b/>
          <w:sz w:val="24"/>
          <w:szCs w:val="24"/>
          <w:lang w:eastAsia="en-US"/>
        </w:rPr>
      </w:pPr>
      <w:r>
        <w:rPr>
          <w:rFonts w:ascii="Arial" w:cs="Arial" w:eastAsia="Calibri" w:hAnsi="Arial" w:hint="default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>
      <w:pPr>
        <w:pStyle w:val="Normal"/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 w:hint="default"/>
          <w:sz w:val="24"/>
          <w:szCs w:val="24"/>
          <w:lang w:eastAsia="en-US"/>
        </w:rPr>
        <w:t>Форма промежуточной аттестации по дисцип</w:t>
      </w:r>
      <w:r>
        <w:rPr>
          <w:rFonts w:ascii="Arial" w:cs="Arial" w:eastAsia="Calibri" w:hAnsi="Arial" w:hint="default"/>
          <w:sz w:val="24"/>
          <w:szCs w:val="24"/>
          <w:lang w:eastAsia="en-US"/>
        </w:rPr>
        <w:t xml:space="preserve">лине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УП.05.01 Учебная практика проводится виде дифференцированного зачета </w:t>
      </w:r>
    </w:p>
    <w:p>
      <w:pPr>
        <w:pStyle w:val="Normal"/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pStyle w:val="Normal"/>
        <w:spacing w:after="0" w:line="240" w:lineRule="auto"/>
        <w:ind w:firstLine="708"/>
        <w:jc w:val="both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bCs/>
          <w:color w:val="000000"/>
          <w:sz w:val="24"/>
          <w:szCs w:val="24"/>
        </w:rPr>
      </w:pPr>
      <w:r>
        <w:rPr>
          <w:rFonts w:ascii="Arial" w:cs="Arial" w:hAnsi="Arial"/>
          <w:b/>
          <w:bCs/>
          <w:color w:val="000000"/>
          <w:sz w:val="24"/>
          <w:szCs w:val="24"/>
        </w:rPr>
        <w:t>СОДЕРЖАНИЕ</w:t>
      </w:r>
    </w:p>
    <w:tbl>
      <w:tblPr>
        <w:tblStyle w:val="TableGrid"/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8075"/>
        <w:gridCol w:w="1270"/>
      </w:tblGrid>
      <w:tr>
        <w:trPr/>
        <w:tc>
          <w:tcPr>
            <w:cnfStyle w:val="101000000000"/>
            <w:tcW w:w="8075" w:type="dxa"/>
          </w:tcPr>
          <w:p>
            <w:pPr>
              <w:spacing w:after="0" w:line="36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</w:p>
        </w:tc>
        <w:tc>
          <w:tcPr>
            <w:cnfStyle w:val="100000000000"/>
            <w:tcW w:w="1270" w:type="dxa"/>
          </w:tcPr>
          <w:p>
            <w:pPr>
              <w:spacing w:after="0" w:line="360" w:lineRule="auto"/>
              <w:jc w:val="right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Стр.</w:t>
            </w:r>
          </w:p>
        </w:tc>
      </w:tr>
      <w:tr>
        <w:trPr/>
        <w:tc>
          <w:tcPr>
            <w:cnfStyle w:val="001000100000"/>
            <w:tcW w:w="8075" w:type="dxa"/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1. ПАСПОРТ РАБОЧЕЙ ПРОГРАММЫ УЧЕБНОЙ ПРАКТИКИ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.</w:t>
            </w:r>
          </w:p>
        </w:tc>
        <w:tc>
          <w:tcPr>
            <w:cnfStyle w:val="000000100000"/>
            <w:tcW w:w="1270" w:type="dxa"/>
          </w:tcPr>
          <w:p>
            <w:pPr>
              <w:spacing w:after="0" w:line="360" w:lineRule="auto"/>
              <w:jc w:val="right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010000"/>
            <w:tcW w:w="8075" w:type="dxa"/>
          </w:tcPr>
          <w:p>
            <w:pPr>
              <w:spacing w:after="0" w:line="36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2.СТРУКТУРА И СОДЕРЖАНИЕ УЧЕБНОЙ ПРАКТИКИ</w:t>
            </w:r>
          </w:p>
        </w:tc>
        <w:tc>
          <w:tcPr>
            <w:cnfStyle w:val="000000010000"/>
            <w:tcW w:w="1270" w:type="dxa"/>
          </w:tcPr>
          <w:p>
            <w:pPr>
              <w:spacing w:after="0" w:line="360" w:lineRule="auto"/>
              <w:jc w:val="right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100000"/>
            <w:tcW w:w="8075" w:type="dxa"/>
          </w:tcPr>
          <w:p>
            <w:pPr>
              <w:spacing w:after="0" w:line="36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УСЛОВИЯ РЕАЛИЗАЦИИ РАБОЧЕЙ ПРОГРАММЫ УЧЕБНОЙ ПРАКТИКИ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1270" w:type="dxa"/>
          </w:tcPr>
          <w:p>
            <w:pPr>
              <w:spacing w:after="0" w:line="360" w:lineRule="auto"/>
              <w:jc w:val="right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010000"/>
            <w:tcW w:w="8075" w:type="dxa"/>
          </w:tcPr>
          <w:p>
            <w:pPr>
              <w:spacing w:after="0" w:line="360" w:lineRule="auto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4.</w:t>
            </w:r>
            <w:r>
              <w:rPr>
                <w:rFonts w:ascii="Arial" w:cs="Arial" w:eastAsia="Times New Roman" w:hAnsi="Arial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cnfStyle w:val="000000010000"/>
            <w:tcW w:w="1270" w:type="dxa"/>
          </w:tcPr>
          <w:p>
            <w:pPr>
              <w:spacing w:after="0" w:line="360" w:lineRule="auto"/>
              <w:jc w:val="right"/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>
      <w:pPr>
        <w:spacing w:after="0" w:line="360" w:lineRule="auto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1.</w:t>
      </w:r>
      <w:r>
        <w:rPr>
          <w:rFonts w:ascii="Arial" w:cs="Arial" w:hAnsi="Arial"/>
          <w:b/>
          <w:color w:val="000000"/>
          <w:sz w:val="24"/>
          <w:szCs w:val="24"/>
        </w:rPr>
        <w:t>ПАСПОРТ РАБОЧЕЙ ПРОГРАММЫ УЧЕБНОЙ ПРАКТИКИ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Рабочая программа учебной практики является частью основной образовательной программы в соответствии с ФГОС </w:t>
      </w:r>
      <w:r>
        <w:rPr>
          <w:rFonts w:ascii="Arial" w:cs="Arial" w:hAnsi="Arial"/>
          <w:bCs/>
          <w:sz w:val="24"/>
          <w:szCs w:val="24"/>
        </w:rPr>
        <w:t xml:space="preserve">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eastAsia="Times New Roman" w:hAnsi="Arial"/>
          <w:sz w:val="24"/>
          <w:szCs w:val="24"/>
          <w:lang w:eastAsia="ru-RU"/>
        </w:rPr>
        <w:t>в части освоения квалификации: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i/>
          <w:sz w:val="24"/>
          <w:szCs w:val="24"/>
          <w:lang w:eastAsia="ru-RU"/>
        </w:rPr>
        <w:t xml:space="preserve">Преподавание </w:t>
      </w:r>
      <w:r>
        <w:rPr>
          <w:rFonts w:ascii="Arial" w:cs="Arial" w:eastAsia="Times New Roman" w:hAnsi="Arial"/>
          <w:i/>
          <w:sz w:val="24"/>
          <w:szCs w:val="24"/>
          <w:lang w:eastAsia="ru-RU"/>
        </w:rPr>
        <w:t>в</w:t>
      </w:r>
      <w:r>
        <w:rPr>
          <w:rFonts w:ascii="Arial" w:cs="Arial" w:eastAsia="Times New Roman" w:hAnsi="Arial"/>
          <w:i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i/>
          <w:sz w:val="24"/>
          <w:szCs w:val="24"/>
          <w:lang w:eastAsia="ru-RU"/>
        </w:rPr>
        <w:t>начальных</w:t>
      </w:r>
      <w:r>
        <w:rPr>
          <w:rFonts w:ascii="Arial" w:cs="Arial" w:eastAsia="Times New Roman" w:hAnsi="Arial"/>
          <w:i/>
          <w:sz w:val="24"/>
          <w:szCs w:val="24"/>
          <w:lang w:eastAsia="ru-RU"/>
        </w:rPr>
        <w:t xml:space="preserve"> классов</w:t>
      </w:r>
      <w:r>
        <w:rPr>
          <w:rFonts w:ascii="Arial" w:cs="Arial" w:eastAsia="Times New Roman" w:hAnsi="Arial"/>
          <w:i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eastAsia="ru-RU"/>
        </w:rPr>
        <w:t>и основных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видов профе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ссиональной деятельности (ВПД): </w:t>
      </w:r>
      <w:r>
        <w:rPr>
          <w:rFonts w:ascii="Arial" w:cs="Arial" w:hAnsi="Arial"/>
          <w:sz w:val="24"/>
          <w:szCs w:val="24"/>
        </w:rPr>
        <w:t>Организация внеурочной деятельности и общения учащихся.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1.1.</w:t>
      </w:r>
      <w:r>
        <w:rPr>
          <w:rFonts w:ascii="Arial" w:cs="Arial" w:hAnsi="Arial"/>
          <w:b/>
          <w:sz w:val="24"/>
          <w:szCs w:val="24"/>
        </w:rPr>
        <w:t> </w:t>
      </w:r>
      <w:r>
        <w:rPr>
          <w:rFonts w:ascii="Arial" w:cs="Arial" w:hAnsi="Arial"/>
          <w:b/>
          <w:sz w:val="24"/>
          <w:szCs w:val="24"/>
        </w:rPr>
        <w:t>Цель и задачи учебной практики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Цель учебной практики: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Формирование у студентов первоначальных практических профессиональных умений в рамках модуля ПМ 05,.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  <w:highlight w:val="yellow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Задачи учебной практики:</w:t>
      </w:r>
    </w:p>
    <w:p>
      <w:pPr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Обучение</w:t>
      </w:r>
      <w:r>
        <w:rPr>
          <w:rFonts w:ascii="Arial" w:cs="Arial" w:hAnsi="Arial"/>
          <w:color w:val="000000"/>
          <w:sz w:val="24"/>
          <w:szCs w:val="24"/>
        </w:rPr>
        <w:t xml:space="preserve"> средствам, методам, принципам проведени</w:t>
      </w:r>
      <w:r>
        <w:rPr>
          <w:rFonts w:ascii="Arial" w:cs="Arial" w:hAnsi="Arial"/>
          <w:color w:val="000000"/>
          <w:sz w:val="24"/>
          <w:szCs w:val="24"/>
        </w:rPr>
        <w:t>я</w:t>
      </w:r>
      <w:r>
        <w:rPr>
          <w:rFonts w:ascii="Arial" w:cs="Arial" w:hAnsi="Arial"/>
          <w:color w:val="000000"/>
          <w:sz w:val="24"/>
          <w:szCs w:val="24"/>
        </w:rPr>
        <w:t xml:space="preserve"> внеурочной работы, в структуре учебно</w:t>
      </w:r>
      <w:r>
        <w:rPr>
          <w:rFonts w:ascii="Arial" w:cs="Arial" w:hAnsi="Arial"/>
          <w:color w:val="000000"/>
          <w:sz w:val="24"/>
          <w:szCs w:val="24"/>
        </w:rPr>
        <w:t>го</w:t>
      </w:r>
      <w:r>
        <w:rPr>
          <w:rFonts w:ascii="Arial" w:cs="Arial" w:hAnsi="Arial"/>
          <w:color w:val="000000"/>
          <w:sz w:val="24"/>
          <w:szCs w:val="24"/>
        </w:rPr>
        <w:t xml:space="preserve"> процесса и необходимых для последующего освоения общих и профессиональных компетенций специалистов в сфере </w:t>
      </w:r>
      <w:r>
        <w:rPr>
          <w:rFonts w:ascii="Arial" w:cs="Arial" w:hAnsi="Arial"/>
          <w:color w:val="000000"/>
          <w:sz w:val="24"/>
          <w:szCs w:val="24"/>
        </w:rPr>
        <w:t>физкультурно-оздоровительной деятельности.</w:t>
      </w:r>
    </w:p>
    <w:p>
      <w:pPr>
        <w:spacing w:after="0" w:line="240" w:lineRule="auto"/>
        <w:ind w:firstLine="709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>
        <w:rPr>
          <w:rFonts w:ascii="Arial" w:cs="Arial" w:hAnsi="Arial"/>
          <w:color w:val="000000"/>
          <w:sz w:val="24"/>
          <w:szCs w:val="24"/>
        </w:rPr>
        <w:t>видами профессиональной деятельности</w:t>
      </w:r>
      <w:r>
        <w:rPr>
          <w:rFonts w:ascii="Arial" w:cs="Arial" w:hAnsi="Arial"/>
          <w:color w:val="000000"/>
          <w:sz w:val="24"/>
          <w:szCs w:val="24"/>
        </w:rPr>
        <w:t xml:space="preserve">, приобретение практического опыта.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Arial" w:cs="Arial" w:hAnsi="Arial"/>
          <w:b/>
          <w:color w:val="000000"/>
          <w:sz w:val="24"/>
          <w:szCs w:val="24"/>
        </w:rPr>
      </w:pPr>
      <w:r>
        <w:rPr>
          <w:rFonts w:ascii="Arial" w:cs="Arial" w:hAnsi="Arial"/>
          <w:b/>
          <w:color w:val="000000"/>
          <w:sz w:val="24"/>
          <w:szCs w:val="24"/>
        </w:rPr>
        <w:t>2.СТРУКТУРА И СОДЕРЖАНИЕ УЧЕБНОЙ ПРАКТИКИ</w:t>
      </w:r>
    </w:p>
    <w:p>
      <w:pPr>
        <w:spacing w:after="0" w:line="240" w:lineRule="auto"/>
        <w:ind w:firstLine="709"/>
        <w:jc w:val="center"/>
        <w:rPr>
          <w:rFonts w:ascii="Arial" w:cs="Arial" w:hAnsi="Arial"/>
          <w:b/>
          <w:color w:val="000000"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Arial" w:cs="Arial" w:hAnsi="Arial"/>
          <w:b/>
          <w:color w:val="000000"/>
          <w:sz w:val="24"/>
          <w:szCs w:val="24"/>
        </w:rPr>
      </w:pPr>
      <w:r>
        <w:rPr>
          <w:rFonts w:ascii="Arial" w:cs="Arial" w:hAnsi="Arial"/>
          <w:b/>
          <w:color w:val="000000"/>
          <w:sz w:val="24"/>
          <w:szCs w:val="24"/>
        </w:rPr>
        <w:t>2.1.</w:t>
      </w:r>
      <w:r>
        <w:rPr>
          <w:rFonts w:ascii="Arial" w:cs="Arial" w:hAnsi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p>
      <w:pPr>
        <w:spacing w:after="0" w:line="240" w:lineRule="auto"/>
        <w:ind w:firstLine="709"/>
        <w:jc w:val="center"/>
        <w:rPr>
          <w:rFonts w:ascii="Arial" w:cs="Arial" w:hAnsi="Arial"/>
          <w:b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72"/>
        <w:gridCol w:w="4673"/>
      </w:tblGrid>
      <w:tr>
        <w:trPr/>
        <w:tc>
          <w:tcPr>
            <w:cnfStyle w:val="101000000000"/>
            <w:tcW w:w="467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cnfStyle w:val="100000000000"/>
            <w:tcW w:w="4673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>
        <w:trPr/>
        <w:tc>
          <w:tcPr>
            <w:cnfStyle w:val="001000100000"/>
            <w:tcW w:w="4672" w:type="dxa"/>
          </w:tcPr>
          <w:p>
            <w:pPr>
              <w:spacing w:after="0" w:line="240" w:lineRule="auto"/>
              <w:ind w:firstLine="312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 внеурочной деятельности и общения учащихся.</w:t>
            </w:r>
          </w:p>
        </w:tc>
        <w:tc>
          <w:tcPr>
            <w:cnfStyle w:val="000000100000"/>
            <w:tcW w:w="467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2.1. Определить цели и задачи, планировать внеурочные мероприятия и занятия;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2.2</w:t>
            </w:r>
            <w:r>
              <w:rPr>
                <w:rFonts w:ascii="Arial" w:cs="Arial" w:hAnsi="Arial"/>
                <w:sz w:val="24"/>
                <w:szCs w:val="24"/>
              </w:rPr>
              <w:t xml:space="preserve"> П</w:t>
            </w:r>
            <w:r>
              <w:rPr>
                <w:rFonts w:ascii="Arial" w:cs="Arial" w:hAnsi="Arial"/>
                <w:sz w:val="24"/>
                <w:szCs w:val="24"/>
              </w:rPr>
              <w:t>роводить внеурочные мероприятия и занятия;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2.3. Мотивировать обучающихся, родителей (лиц, их заменяющих) к участию физкультурно-спортивной деятельности;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2.4. Осуществлять педагогический контроль, оценивать процесс и результаты деятельности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2.5.Анализировать внеурочные мероприятия и занятия</w:t>
            </w:r>
          </w:p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2.6. Вести документацию, обеспечивающую организацию физкультурно-спортивной деятельности.</w:t>
            </w:r>
          </w:p>
        </w:tc>
      </w:tr>
    </w:tbl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2.2.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Результатом освоения рабочей программы учебной практики является</w:t>
      </w:r>
      <w:r>
        <w:rPr>
          <w:rFonts w:ascii="Arial" w:cs="Arial" w:eastAsia="Times New Roman" w:hAnsi="Arial"/>
          <w:sz w:val="24"/>
          <w:szCs w:val="24"/>
          <w:lang w:eastAsia="ru-RU"/>
        </w:rPr>
        <w:t>:</w:t>
      </w:r>
    </w:p>
    <w:p>
      <w:pPr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jc w:val="both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сформированность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льности в рамках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МДК.05.01 Основы </w:t>
      </w:r>
      <w:r>
        <w:rPr>
          <w:rFonts w:ascii="Arial" w:cs="Arial" w:eastAsia="Times New Roman" w:hAnsi="Arial"/>
          <w:sz w:val="24"/>
          <w:szCs w:val="24"/>
          <w:lang w:eastAsia="ru-RU"/>
        </w:rPr>
        <w:t>организации внеурочной работы в области:  физкультурно-оздоровительной деятельности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eastAsia="ru-RU"/>
        </w:rPr>
        <w:t>по профе</w:t>
      </w:r>
      <w:r>
        <w:rPr>
          <w:rFonts w:ascii="Arial" w:cs="Arial" w:eastAsia="Times New Roman" w:hAnsi="Arial"/>
          <w:sz w:val="24"/>
          <w:szCs w:val="24"/>
          <w:lang w:eastAsia="ru-RU"/>
        </w:rPr>
        <w:t>ссиональному модулю  ПМ</w:t>
      </w:r>
      <w:r>
        <w:rPr>
          <w:rFonts w:ascii="Arial" w:cs="Arial" w:eastAsia="Times New Roman" w:hAnsi="Arial"/>
          <w:sz w:val="24"/>
          <w:szCs w:val="24"/>
          <w:lang w:eastAsia="ru-RU"/>
        </w:rPr>
        <w:t>.05 Организация внеурочной деятельности и общения  младших школьников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О</w:t>
      </w:r>
      <w:r>
        <w:rPr>
          <w:rFonts w:ascii="Arial" w:cs="Arial" w:eastAsia="Times New Roman" w:hAnsi="Arial"/>
          <w:sz w:val="24"/>
          <w:szCs w:val="24"/>
          <w:lang w:eastAsia="ru-RU"/>
        </w:rPr>
        <w:t>ОП  по основным видам профессиональной деятельности (ВПД)</w:t>
      </w:r>
      <w:r>
        <w:rPr>
          <w:rFonts w:ascii="Arial" w:cs="Arial" w:eastAsia="Times New Roman" w:hAnsi="Arial"/>
          <w:sz w:val="24"/>
          <w:szCs w:val="24"/>
          <w:lang w:eastAsia="ru-RU"/>
        </w:rPr>
        <w:t>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sz w:val="24"/>
          <w:szCs w:val="24"/>
        </w:rPr>
        <w:t>Организация внеурочной деятельности и общения учащихся.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Результаты учебной практики, подлежащие оценке:</w:t>
      </w:r>
    </w:p>
    <w:p>
      <w:pPr>
        <w:spacing w:after="0" w:line="240" w:lineRule="auto"/>
        <w:rPr>
          <w:rFonts w:ascii="Times New Roman" w:cs="Times New Roman" w:hAnsi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384"/>
        <w:gridCol w:w="7961"/>
      </w:tblGrid>
      <w:tr>
        <w:trPr/>
        <w:tc>
          <w:tcPr>
            <w:cnfStyle w:val="1010000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</w:t>
            </w:r>
          </w:p>
        </w:tc>
        <w:tc>
          <w:tcPr>
            <w:cnfStyle w:val="1000000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Наименование результата обучения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2.1.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 цели и задачи внеурочной деятельности и общения, планировать внеурочные занятия;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2.2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Проводить внеурочные мероприятия и занятия;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2.3.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Осуществлять педагогический контроль, оценивать процесс и результаты деятельности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2.4.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процесс и результаты внеурочной деятельности и отдельных занятий.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2.5.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Вести документацию, обеспечивающую организацию внеурочной деятельности и общения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РК 7.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 приемами проектирования и осуществлять проектную деятельность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1.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2.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3.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4.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задач, профессионального и личностного развития.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 5. 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7.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9..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технологий;</w:t>
            </w:r>
          </w:p>
        </w:tc>
      </w:tr>
      <w:tr>
        <w:trPr/>
        <w:tc>
          <w:tcPr>
            <w:cnfStyle w:val="00100001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10. </w:t>
            </w:r>
          </w:p>
        </w:tc>
        <w:tc>
          <w:tcPr>
            <w:cnfStyle w:val="00000001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>
        <w:trPr/>
        <w:tc>
          <w:tcPr>
            <w:cnfStyle w:val="001000100000"/>
            <w:tcW w:w="138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11.</w:t>
            </w:r>
          </w:p>
        </w:tc>
        <w:tc>
          <w:tcPr>
            <w:cnfStyle w:val="000000100000"/>
            <w:tcW w:w="796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Строить профессиональную деятельность с соблюдением регулирующих ее правовых норм</w:t>
            </w:r>
          </w:p>
        </w:tc>
      </w:tr>
    </w:tbl>
    <w:p>
      <w:pPr>
        <w:tabs>
          <w:tab w:val="left" w:pos="1200"/>
        </w:tabs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ab/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2.3.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002"/>
        <w:gridCol w:w="838"/>
        <w:gridCol w:w="2370"/>
        <w:gridCol w:w="2128"/>
        <w:gridCol w:w="2233"/>
      </w:tblGrid>
      <w:tr>
        <w:trPr/>
        <w:tc>
          <w:tcPr>
            <w:cnfStyle w:val="101000000000"/>
            <w:tcW w:w="2002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ВПД</w:t>
            </w:r>
          </w:p>
        </w:tc>
        <w:tc>
          <w:tcPr>
            <w:cnfStyle w:val="10000000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</w:t>
            </w:r>
          </w:p>
        </w:tc>
        <w:tc>
          <w:tcPr>
            <w:cnfStyle w:val="100000000000"/>
            <w:tcW w:w="237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cnfStyle w:val="100000000000"/>
            <w:tcW w:w="212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У</w:t>
            </w:r>
          </w:p>
        </w:tc>
        <w:tc>
          <w:tcPr>
            <w:cnfStyle w:val="100000000000"/>
            <w:tcW w:w="2233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>
        <w:trPr/>
        <w:tc>
          <w:tcPr>
            <w:cnfStyle w:val="001000100000"/>
            <w:tcW w:w="2002" w:type="dxa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 внеурочной деятельности и общения учащихся.</w:t>
            </w: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Определения цели и задач, планирования, проведения, анализа и оценки внеурочных мероприятий и занятий по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физической культуре.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Находить и использовать методическую литературу и другие источники информации, необходимой для подготовки 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Определить цели и задачи, планировать внеурочные мероприятия и занятия.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2.2..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Применения приемов страховки и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самостраховки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при выполнении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физических упражнений.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Применять приемы страховки и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самостраховки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при выполнении физических упражнений, соблюдать технику безопасности на занятиях; организовывать, проводить соревнования и осуществлять судейство.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Проведение внеурочных мероприятий с соблюдением всех требований и правил техники безопасности.</w:t>
            </w:r>
          </w:p>
        </w:tc>
      </w:tr>
      <w:tr>
        <w:trPr/>
        <w:tc>
          <w:tcPr>
            <w:cnfStyle w:val="00100010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Мотивировать обучающихся, родителей (лиц, их заменяющих) к участию физкультурно-спортивной деятельности.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Проведение диагностики физической подготовленности обучающихся.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Осуществлять педагогический контроль, оценивать процесс и результаты деятельности обучающихся на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занятии; осуществлять самоанализ и самоконтроль при проведении внеурочных мероприятий и занятий.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>
        <w:trPr/>
        <w:tc>
          <w:tcPr>
            <w:cnfStyle w:val="00100010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cnfStyle w:val="000000100000"/>
            <w:tcW w:w="237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Анализ планов и о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рганизации внеурочной работы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 области спортивно-оздоровительной работы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, разработки предложений по их совершенствованию.</w:t>
            </w:r>
          </w:p>
        </w:tc>
        <w:tc>
          <w:tcPr>
            <w:cnfStyle w:val="000000100000"/>
            <w:tcW w:w="212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Анализировать внеурочные мероприятия и занятия, корректировать и совершенствовать процесс организации физкультурно-оздоровительной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работы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.</w:t>
            </w:r>
          </w:p>
        </w:tc>
        <w:tc>
          <w:tcPr>
            <w:cnfStyle w:val="000000100000"/>
            <w:tcW w:w="223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внеурочные мероприятия и занятия.</w:t>
            </w:r>
          </w:p>
        </w:tc>
      </w:tr>
      <w:tr>
        <w:trPr/>
        <w:tc>
          <w:tcPr>
            <w:cnfStyle w:val="001000010000"/>
            <w:tcW w:w="2002" w:type="dxa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83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ПК 2.6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.</w:t>
            </w:r>
          </w:p>
        </w:tc>
        <w:tc>
          <w:tcPr>
            <w:cnfStyle w:val="000000010000"/>
            <w:tcW w:w="2370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Введение документации, обеспечивающей организацию физкультурно - оздоровительной и спортивно-оздоровительной деятельности.</w:t>
            </w:r>
          </w:p>
        </w:tc>
        <w:tc>
          <w:tcPr>
            <w:cnfStyle w:val="000000010000"/>
            <w:tcW w:w="212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cnfStyle w:val="000000010000"/>
            <w:tcW w:w="223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</w:tbl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  <w:sectPr>
          <w:footerReference w:type="default" r:id="rId25"/>
          <w:pgSz w:w="11906" w:h="16838"/>
          <w:pgMar w:top="1134" w:right="850" w:bottom="1134" w:left="1701" w:header="708" w:footer="708" w:gutter="0"/>
          <w:cols w:space="708"/>
          <w:titlePg/>
        </w:sect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2.4.</w:t>
      </w:r>
      <w:r>
        <w:rPr>
          <w:rFonts w:ascii="Arial" w:cs="Arial" w:hAnsi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30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/>
      </w:tblPr>
      <w:tblGrid>
        <w:gridCol w:w="1674"/>
        <w:gridCol w:w="2693"/>
        <w:gridCol w:w="1418"/>
        <w:gridCol w:w="3118"/>
        <w:gridCol w:w="2977"/>
        <w:gridCol w:w="1217"/>
      </w:tblGrid>
      <w:tr>
        <w:trPr>
          <w:trHeight w:val="1253"/>
          <w:jc w:val="center"/>
        </w:trPr>
        <w:tc>
          <w:tcPr>
            <w:cnfStyle w:val="101000000000"/>
            <w:tcW w:w="1674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 ПК</w:t>
            </w:r>
          </w:p>
        </w:tc>
        <w:tc>
          <w:tcPr>
            <w:cnfStyle w:val="100010000000"/>
            <w:tcW w:w="2693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cnfStyle w:val="100001000000"/>
            <w:tcW w:w="1418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cnfStyle w:val="100010000000"/>
            <w:tcW w:w="3118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Виды работ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100001000000"/>
            <w:tcW w:w="2977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cnfStyle w:val="100010000000"/>
            <w:tcW w:w="1217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 часов по темам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trHeight w:val="302"/>
          <w:jc w:val="center"/>
        </w:trPr>
        <w:tc>
          <w:tcPr>
            <w:cnfStyle w:val="001000100000"/>
            <w:tcW w:w="1674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693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41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311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297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  <w:tc>
          <w:tcPr>
            <w:cnfStyle w:val="000010100000"/>
            <w:tcW w:w="121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302"/>
          <w:jc w:val="center"/>
        </w:trPr>
        <w:tc>
          <w:tcPr>
            <w:cnfStyle w:val="001000010000"/>
            <w:tcW w:w="167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val="en-US"/>
              </w:rPr>
            </w:pPr>
            <w:r>
              <w:rPr>
                <w:rFonts w:ascii="Arial" w:cs="Arial" w:hAnsi="Arial"/>
                <w:sz w:val="24"/>
                <w:szCs w:val="24"/>
                <w:lang w:val="en-US"/>
              </w:rPr>
              <w:t> </w:t>
            </w:r>
            <w:r>
              <w:rPr>
                <w:rFonts w:ascii="Arial" w:cs="Arial" w:hAnsi="Arial"/>
                <w:sz w:val="24"/>
                <w:szCs w:val="24"/>
              </w:rPr>
              <w:t>ПК 2.1.</w:t>
            </w:r>
          </w:p>
        </w:tc>
        <w:tc>
          <w:tcPr>
            <w:cnfStyle w:val="000010010000"/>
            <w:tcW w:w="2693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ПМ.05 ОРГАНИЗАЦИЯ ВНЕУРОЧНОЙ ДЕЯТЕЛЬНОСТИ И ОБЩЕНИЯ  МЛАДШИХ ШКОЛЬНИКОВ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МДК.05.01 Основы организации внеурочной работы в области:  физкультурно-оздоровительной деятельности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010000"/>
            <w:tcW w:w="141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010000"/>
            <w:tcW w:w="3118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совершенствованию.</w:t>
            </w:r>
          </w:p>
        </w:tc>
        <w:tc>
          <w:tcPr>
            <w:cnfStyle w:val="000001010000"/>
            <w:tcW w:w="2977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cs="Arial" w:hAnsi="Arial"/>
                <w:sz w:val="24"/>
                <w:szCs w:val="24"/>
              </w:rPr>
              <w:t xml:space="preserve">Знакомство с образовательными программами,  реализующую </w:t>
            </w:r>
            <w:r>
              <w:rPr>
                <w:rFonts w:ascii="Arial" w:cs="Arial" w:hAnsi="Arial"/>
                <w:sz w:val="24"/>
                <w:szCs w:val="24"/>
              </w:rPr>
              <w:t>внеурочную работу.</w:t>
            </w:r>
          </w:p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1.2. Знакомство с календарно-тематическим планированием по организации внеурочной занятости 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1.3. Знако</w:t>
            </w:r>
            <w:r>
              <w:rPr>
                <w:rFonts w:ascii="Arial" w:cs="Arial" w:hAnsi="Arial"/>
                <w:sz w:val="24"/>
                <w:szCs w:val="24"/>
              </w:rPr>
              <w:t xml:space="preserve">мство с текущим планированием  внеурочной занятости </w:t>
            </w:r>
          </w:p>
        </w:tc>
        <w:tc>
          <w:tcPr>
            <w:cnfStyle w:val="000010010000"/>
            <w:tcW w:w="121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302"/>
          <w:jc w:val="center"/>
        </w:trPr>
        <w:tc>
          <w:tcPr>
            <w:cnfStyle w:val="001000100000"/>
            <w:tcW w:w="1674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2.2.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2693" w:type="dxa"/>
            <w:vMerge w:val="continue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100000"/>
            <w:tcW w:w="141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10100000"/>
            <w:tcW w:w="3118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Требования к планированию и проведению внеурочных мероприятий и занятий;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Theme="minorHAnsi" w:hAnsi="Arial"/>
                <w:sz w:val="24"/>
                <w:szCs w:val="24"/>
              </w:rPr>
              <w:t xml:space="preserve">Применение приемов страховки и </w:t>
            </w:r>
            <w:r>
              <w:rPr>
                <w:rFonts w:ascii="Arial" w:cs="Arial" w:eastAsiaTheme="minorHAnsi" w:hAnsi="Arial"/>
                <w:sz w:val="24"/>
                <w:szCs w:val="24"/>
              </w:rPr>
              <w:t>самостраховки</w:t>
            </w:r>
            <w:r>
              <w:rPr>
                <w:rFonts w:ascii="Arial" w:cs="Arial" w:eastAsiaTheme="minorHAnsi" w:hAnsi="Arial"/>
                <w:sz w:val="24"/>
                <w:szCs w:val="24"/>
              </w:rPr>
              <w:t xml:space="preserve"> при выполнении физических упражнений, соблюдение техники безопасности на занятиях,</w:t>
            </w:r>
            <w:r>
              <w:rPr>
                <w:rFonts w:ascii="Arial" w:cs="Arial" w:eastAsiaTheme="minorHAns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</w:t>
            </w:r>
            <w:r>
              <w:rPr>
                <w:rFonts w:ascii="Arial" w:cs="Arial" w:hAnsi="Arial"/>
                <w:sz w:val="24"/>
                <w:szCs w:val="24"/>
              </w:rPr>
              <w:t>ация</w:t>
            </w:r>
            <w:r>
              <w:rPr>
                <w:rFonts w:ascii="Arial" w:cs="Arial" w:hAnsi="Arial"/>
                <w:sz w:val="24"/>
                <w:szCs w:val="24"/>
              </w:rPr>
              <w:t>, пров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>д</w:t>
            </w:r>
            <w:r>
              <w:rPr>
                <w:rFonts w:ascii="Arial" w:cs="Arial" w:hAnsi="Arial"/>
                <w:sz w:val="24"/>
                <w:szCs w:val="24"/>
              </w:rPr>
              <w:t xml:space="preserve">ение </w:t>
            </w:r>
            <w:r>
              <w:rPr>
                <w:rFonts w:ascii="Arial" w:cs="Arial" w:hAnsi="Arial"/>
                <w:sz w:val="24"/>
                <w:szCs w:val="24"/>
              </w:rPr>
              <w:t>соревновани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</w:t>
            </w:r>
            <w:r>
              <w:rPr>
                <w:rFonts w:ascii="Arial" w:cs="Arial" w:hAnsi="Arial"/>
                <w:sz w:val="24"/>
                <w:szCs w:val="24"/>
              </w:rPr>
              <w:t>осуществл</w:t>
            </w:r>
            <w:r>
              <w:rPr>
                <w:rFonts w:ascii="Arial" w:cs="Arial" w:hAnsi="Arial"/>
                <w:sz w:val="24"/>
                <w:szCs w:val="24"/>
              </w:rPr>
              <w:t>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судейств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</w:tc>
        <w:tc>
          <w:tcPr>
            <w:cnfStyle w:val="000001100000"/>
            <w:tcW w:w="2977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Тема 2.1. Просмотреть, проанализировать и сравнить организацию внеурочных занятий 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1217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302"/>
          <w:jc w:val="center"/>
        </w:trPr>
        <w:tc>
          <w:tcPr>
            <w:cnfStyle w:val="001000010000"/>
            <w:tcW w:w="1674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2.3.</w:t>
            </w:r>
          </w:p>
        </w:tc>
        <w:tc>
          <w:tcPr>
            <w:cnfStyle w:val="000010010000"/>
            <w:tcW w:w="2693" w:type="dxa"/>
            <w:vMerge w:val="continue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010000"/>
            <w:tcW w:w="1418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    2</w:t>
            </w:r>
          </w:p>
        </w:tc>
        <w:tc>
          <w:tcPr>
            <w:cnfStyle w:val="000010010000"/>
            <w:tcW w:w="3118" w:type="dxa"/>
          </w:tcPr>
          <w:p>
            <w:pPr>
              <w:pStyle w:val="NoSpacing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Установление педагогически целесообразных взаимоотношений с обучающимися; мотивация обучающихся, родителей (лиц, их заменяющих) к участию в физкультурно-оздоровительной и спортивно-оздоровительной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</w:tc>
        <w:tc>
          <w:tcPr>
            <w:cnfStyle w:val="000001010000"/>
            <w:tcW w:w="2977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Тема 3.1</w:t>
            </w:r>
            <w:r>
              <w:rPr>
                <w:rFonts w:ascii="Arial" w:cs="Arial" w:hAnsi="Arial"/>
                <w:sz w:val="24"/>
                <w:szCs w:val="24"/>
              </w:rPr>
              <w:t xml:space="preserve"> Мотивация  обучающихся, родителей (лиц, их заменяющих) к участию физкультурно-спортивной деятельности</w:t>
            </w:r>
          </w:p>
        </w:tc>
        <w:tc>
          <w:tcPr>
            <w:cnfStyle w:val="000010010000"/>
            <w:tcW w:w="1217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02"/>
          <w:jc w:val="center"/>
        </w:trPr>
        <w:tc>
          <w:tcPr>
            <w:cnfStyle w:val="001000100000"/>
            <w:tcW w:w="1674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2.4.</w:t>
            </w:r>
          </w:p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2693" w:type="dxa"/>
            <w:vMerge w:val="continue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100000"/>
            <w:tcW w:w="141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100000"/>
            <w:tcW w:w="3118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Наблюдение и анализ внеурочных мероприятий и занятий физической культурой, обсуждения отдельных мероприятий или занятий в диалоге с сокурсниками, руководителем практики, учителями.</w:t>
            </w:r>
          </w:p>
        </w:tc>
        <w:tc>
          <w:tcPr>
            <w:cnfStyle w:val="000001100000"/>
            <w:tcW w:w="2977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Тема 4.1. </w:t>
            </w:r>
            <w:r>
              <w:rPr>
                <w:rFonts w:ascii="Arial" w:cs="Arial" w:hAnsi="Arial"/>
                <w:sz w:val="24"/>
                <w:szCs w:val="24"/>
              </w:rPr>
              <w:t xml:space="preserve">Осуществлять контроль оценивать процесс и результаты деятельности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</w:rPr>
              <w:t xml:space="preserve"> на занятии;</w:t>
            </w:r>
          </w:p>
        </w:tc>
        <w:tc>
          <w:tcPr>
            <w:cnfStyle w:val="000010100000"/>
            <w:tcW w:w="1217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02"/>
          <w:jc w:val="center"/>
        </w:trPr>
        <w:tc>
          <w:tcPr>
            <w:cnfStyle w:val="001000010000"/>
            <w:tcW w:w="1674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2.5</w:t>
            </w:r>
          </w:p>
        </w:tc>
        <w:tc>
          <w:tcPr>
            <w:cnfStyle w:val="000010010000"/>
            <w:tcW w:w="2693" w:type="dxa"/>
            <w:vMerge w:val="continue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010000"/>
            <w:tcW w:w="141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010000"/>
            <w:tcW w:w="3118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</w:t>
            </w:r>
          </w:p>
          <w:p>
            <w:pPr>
              <w:tabs>
                <w:tab w:val="left" w:pos="5334"/>
              </w:tabs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Анализ документации, обеспечивающей организацию </w:t>
            </w:r>
            <w:r>
              <w:rPr>
                <w:rFonts w:ascii="Arial" w:cs="Arial" w:hAnsi="Arial"/>
                <w:sz w:val="24"/>
                <w:szCs w:val="24"/>
              </w:rPr>
              <w:t>физкультурно-оздоровительной и спортивно-оздоровительной деятельности.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  <w:tc>
          <w:tcPr>
            <w:cnfStyle w:val="000001010000"/>
            <w:tcW w:w="2977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5.1. Анализировать внеурочные мероприятия и занятия</w:t>
            </w:r>
          </w:p>
        </w:tc>
        <w:tc>
          <w:tcPr>
            <w:cnfStyle w:val="000010010000"/>
            <w:tcW w:w="1217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289"/>
          <w:jc w:val="center"/>
        </w:trPr>
        <w:tc>
          <w:tcPr>
            <w:cnfStyle w:val="001000100000"/>
            <w:tcW w:w="1674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2.6</w:t>
            </w:r>
          </w:p>
        </w:tc>
        <w:tc>
          <w:tcPr>
            <w:cnfStyle w:val="000010100000"/>
            <w:tcW w:w="2693" w:type="dxa"/>
            <w:vMerge w:val="continue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100000"/>
            <w:tcW w:w="141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100000"/>
            <w:tcW w:w="3118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Ведение учебной документации, обеспечивающей организацию физкультурно-оздоровительной и спортивно-оздоровительной деятельности.</w:t>
            </w:r>
          </w:p>
        </w:tc>
        <w:tc>
          <w:tcPr>
            <w:cnfStyle w:val="000001100000"/>
            <w:tcW w:w="2977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6.1. Вести документацию, обеспечивающую организацию физкультурно-спортивной деятельности.</w:t>
            </w:r>
          </w:p>
        </w:tc>
        <w:tc>
          <w:tcPr>
            <w:cnfStyle w:val="000010100000"/>
            <w:tcW w:w="1217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289"/>
          <w:jc w:val="center"/>
        </w:trPr>
        <w:tc>
          <w:tcPr>
            <w:cnfStyle w:val="001000010000"/>
            <w:tcW w:w="1674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69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Всего:</w:t>
            </w:r>
          </w:p>
        </w:tc>
        <w:tc>
          <w:tcPr>
            <w:cnfStyle w:val="000001010000"/>
            <w:tcW w:w="1418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Всего часов 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cnfStyle w:val="000010010000"/>
            <w:tcW w:w="311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2977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10010000"/>
            <w:tcW w:w="1217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Всего часов 36</w:t>
            </w:r>
          </w:p>
        </w:tc>
      </w:tr>
      <w:tr>
        <w:trPr>
          <w:trHeight w:val="302"/>
          <w:jc w:val="center"/>
        </w:trPr>
        <w:tc>
          <w:tcPr>
            <w:cnfStyle w:val="001000100000"/>
            <w:tcW w:w="13097" w:type="dxa"/>
            <w:gridSpan w:val="6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>
              <w:rPr>
                <w:rFonts w:ascii="Arial" w:cs="Arial" w:eastAsia="Times New Roman" w:hAnsi="Arial"/>
                <w:b/>
                <w:sz w:val="24"/>
                <w:szCs w:val="24"/>
                <w:lang w:eastAsia="ru-RU"/>
              </w:rPr>
              <w:t>дифференцированного зачета</w:t>
            </w:r>
          </w:p>
        </w:tc>
      </w:tr>
    </w:tbl>
    <w:p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2.5.</w:t>
      </w:r>
      <w:r>
        <w:rPr>
          <w:rFonts w:ascii="Arial" w:cs="Arial" w:hAnsi="Arial"/>
          <w:b/>
          <w:bCs/>
          <w:sz w:val="24"/>
          <w:szCs w:val="24"/>
        </w:rPr>
        <w:t>Содержание учебной практики</w:t>
      </w:r>
    </w:p>
    <w:tbl>
      <w:tblPr>
        <w:tblW w:w="136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/>
      </w:tblPr>
      <w:tblGrid>
        <w:gridCol w:w="4673"/>
        <w:gridCol w:w="4641"/>
        <w:gridCol w:w="1738"/>
        <w:gridCol w:w="2555"/>
      </w:tblGrid>
      <w:tr>
        <w:trPr>
          <w:jc w:val="center"/>
        </w:trPr>
        <w:tc>
          <w:tcPr>
            <w:cnfStyle w:val="101000000000"/>
            <w:tcW w:w="4673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 и наименование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профессиональных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cnfStyle w:val="100010000000"/>
            <w:tcW w:w="4641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cnfStyle w:val="100001000000"/>
            <w:tcW w:w="1738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Объем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часов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100010000000"/>
            <w:tcW w:w="2555" w:type="dxa"/>
            <w:shd w:val="clear" w:color="auto" w:fill="ffffff" w:themeFill="background1"/>
          </w:tcPr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Уровень</w:t>
            </w:r>
          </w:p>
          <w:p>
            <w:pPr>
              <w:pStyle w:val="NoSpacing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освоения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2555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ПМ.05 ОРГАНИЗАЦИЯ ВНЕУРОЧНОЙ ДЕЯТЕЛЬНОСТИ И ОБЩЕНИЯ  МЛАДШИХ ШКОЛЬНИКОВ.</w:t>
            </w:r>
          </w:p>
          <w:p>
            <w:pPr>
              <w:pStyle w:val="NoSpacing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МДК.05.01 Основы организации внеурочной работы в области:  физкультурно-оздоровительной деятельности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  <w:tc>
          <w:tcPr>
            <w:cnfStyle w:val="000010010000"/>
            <w:tcW w:w="2555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cnfStyle w:val="001000100000"/>
            <w:tcW w:w="13607" w:type="dxa"/>
            <w:gridSpan w:val="4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Виды работ:</w:t>
            </w:r>
            <w:r>
              <w:rPr>
                <w:rFonts w:ascii="Arial" w:cs="Arial" w:hAnsi="Arial"/>
                <w:b/>
                <w:color w:val="ff0000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Требования к планированию и проведению внеурочных мероприятий и занятий.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Применение приемов страховки и </w:t>
            </w:r>
            <w:r>
              <w:rPr>
                <w:rFonts w:ascii="Arial" w:cs="Arial" w:hAnsi="Arial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 выполнении физических упражнений, соблюдение техники безопасности на занятиях организация, проведение соревнований и осуществление судейства.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Установление педагогически целесообразных взаимоотношений с обучающимися; мотивация обучающихся, родителей (лиц, их заменяющих) к участию в физкультурно-оздоровительной и спортивно-оздоровительной деятельности.</w:t>
            </w:r>
          </w:p>
          <w:p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деятельности;</w:t>
            </w:r>
          </w:p>
          <w:p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Наблюдение и анализ внеурочных мероприятий и занятий физической культурой, обсуждения отдельных мероприятий или занятий в диалоге с сокурсниками, руководителем практики, учителями</w:t>
            </w: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;</w:t>
            </w:r>
          </w:p>
          <w:p>
            <w:pPr>
              <w:pStyle w:val="NoSpacing"/>
              <w:numPr>
                <w:ilvl w:val="0"/>
                <w:numId w:val="11"/>
              </w:numPr>
              <w:ind w:left="0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 xml:space="preserve"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 </w:t>
            </w:r>
          </w:p>
          <w:p>
            <w:pPr>
              <w:pStyle w:val="NoSpacing"/>
              <w:numPr>
                <w:ilvl w:val="0"/>
                <w:numId w:val="11"/>
              </w:numPr>
              <w:ind w:left="0"/>
              <w:rPr>
                <w:rFonts w:ascii="Arial" w:cs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ru-RU"/>
              </w:rPr>
              <w:t>Ведение учебной документации, обеспечивающей организацию физкультурно-оздоровительной и спортивно-оздоровительной деятельности.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val="left" w:pos="5334"/>
              </w:tabs>
              <w:spacing w:after="0" w:line="240" w:lineRule="auto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Анализ документации, обеспечивающей организацию физкультурно-оздоровительной и спортивно-оздоровительной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cs="Arial" w:hAnsi="Arial"/>
                <w:sz w:val="24"/>
                <w:szCs w:val="24"/>
              </w:rPr>
              <w:t xml:space="preserve">Знакомство с образовательными программами, реализующую внеурочную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Инструктаж по содержанию занятий, организации рабочего места и безопасности труда.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 xml:space="preserve"> Знакомство с нормативными документацией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10010000"/>
            <w:tcW w:w="255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1.2. Знакомство с календарно-тематическим планированием по организации внеурочной занятости </w:t>
            </w:r>
          </w:p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Содержание: 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Знакомство с календарно-тематическим планированием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Планирования и организации внеурочных мероприятий, занятий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10100000"/>
            <w:tcW w:w="255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1.3. Знакомство с текущим планированием  внеурочной занятости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Содержание: 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1.Ознакомится с текущим планированием внеурочной занятости 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010000"/>
            <w:tcW w:w="255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2.1. Просмотреть, проанализировать и сравнить организацию внеурочных занятий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Содержание: </w:t>
            </w:r>
          </w:p>
          <w:p>
            <w:pPr>
              <w:pStyle w:val="NoSpacing"/>
              <w:numPr>
                <w:ilvl w:val="0"/>
                <w:numId w:val="12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Изучить подходы к анализу</w:t>
            </w:r>
          </w:p>
          <w:p>
            <w:pPr>
              <w:pStyle w:val="NoSpacing"/>
              <w:numPr>
                <w:ilvl w:val="0"/>
                <w:numId w:val="12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 организации внеурочных занятий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10100000"/>
            <w:tcW w:w="255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3.1 Мотивация  обучающихся, родителей (лиц, их заменяющих) к участию физкультурно-спортивной деятельности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13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Привлечь обучающихся, 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(лиц, их заменяющих) к участию физкультурно-спортивной деятельности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 Привлечь родителей (лиц, их заменяющих) к участию физкультурно-спортивной деятельности через различные виды деятельности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4.1. Осуществлять контроль оценивать процесс и результаты </w:t>
            </w:r>
            <w:r>
              <w:rPr>
                <w:rFonts w:ascii="Arial" w:cs="Arial" w:hAnsi="Arial"/>
                <w:sz w:val="24"/>
                <w:szCs w:val="24"/>
              </w:rPr>
              <w:t>деятельности обучающихся на занятии;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14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Замерять </w:t>
            </w:r>
            <w:r>
              <w:rPr>
                <w:rFonts w:ascii="Arial" w:cs="Arial" w:hAnsi="Arial"/>
                <w:sz w:val="24"/>
                <w:szCs w:val="24"/>
              </w:rPr>
              <w:t>пульсометрию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занимающихся во вне урока;</w:t>
            </w:r>
          </w:p>
          <w:p>
            <w:pPr>
              <w:pStyle w:val="NoSpacing"/>
              <w:numPr>
                <w:ilvl w:val="0"/>
                <w:numId w:val="14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Хронометраж занимающихся во вне урока;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100000"/>
            <w:tcW w:w="255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01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5.1. Анализировать внеурочные мероприятия и занятия</w:t>
            </w:r>
          </w:p>
        </w:tc>
        <w:tc>
          <w:tcPr>
            <w:cnfStyle w:val="00001001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15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Выдать внеурочное занятия;</w:t>
            </w:r>
          </w:p>
          <w:p>
            <w:pPr>
              <w:pStyle w:val="NoSpacing"/>
              <w:numPr>
                <w:ilvl w:val="0"/>
                <w:numId w:val="15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Проанализировать внеурочные занятия;</w:t>
            </w:r>
          </w:p>
        </w:tc>
        <w:tc>
          <w:tcPr>
            <w:cnfStyle w:val="00000101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010000"/>
            <w:tcW w:w="255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  <w:tr>
        <w:trPr>
          <w:jc w:val="center"/>
        </w:trPr>
        <w:tc>
          <w:tcPr>
            <w:cnfStyle w:val="001000100000"/>
            <w:tcW w:w="4673" w:type="dxa"/>
          </w:tcPr>
          <w:p>
            <w:pPr>
              <w:tabs>
                <w:tab w:val="num" w:pos="-540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6.1. Вести документацию, обеспечивающую организацию физкультурно-спортивной деятельности.</w:t>
            </w:r>
          </w:p>
        </w:tc>
        <w:tc>
          <w:tcPr>
            <w:cnfStyle w:val="000010100000"/>
            <w:tcW w:w="4641" w:type="dxa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Содержание:</w:t>
            </w:r>
          </w:p>
          <w:p>
            <w:pPr>
              <w:pStyle w:val="NoSpacing"/>
              <w:numPr>
                <w:ilvl w:val="0"/>
                <w:numId w:val="16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Замереть и провести все показатели;</w:t>
            </w:r>
          </w:p>
          <w:p>
            <w:pPr>
              <w:pStyle w:val="NoSpacing"/>
              <w:numPr>
                <w:ilvl w:val="0"/>
                <w:numId w:val="16"/>
              </w:numPr>
              <w:ind w:left="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 с документацией;</w:t>
            </w:r>
          </w:p>
        </w:tc>
        <w:tc>
          <w:tcPr>
            <w:cnfStyle w:val="000001100000"/>
            <w:tcW w:w="1738" w:type="dxa"/>
          </w:tcPr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10100000"/>
            <w:tcW w:w="255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</w:tbl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 </w:t>
      </w: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3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УСЛОВИЯ РЕАЛИЗАЦИИ РАБОЧЕЙ ПРОГРАММЫ УЧЕБНОЙ ПРАКТИКИ</w:t>
      </w:r>
    </w:p>
    <w:p>
      <w:pPr>
        <w:spacing w:after="0" w:line="240" w:lineRule="auto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3.1.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Реализация раб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очей программы учебной практики, может проводиться в колледже или на базе МАОУ </w:t>
      </w:r>
      <w:r>
        <w:rPr>
          <w:rFonts w:ascii="Arial" w:cs="Arial" w:eastAsia="Times New Roman" w:hAnsi="Arial"/>
          <w:sz w:val="24"/>
          <w:szCs w:val="24"/>
          <w:lang w:eastAsia="ru-RU"/>
        </w:rPr>
        <w:t>Голышмановская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СОШ №1, МАОУ </w:t>
      </w:r>
      <w:r>
        <w:rPr>
          <w:rFonts w:ascii="Arial" w:cs="Arial" w:eastAsia="Times New Roman" w:hAnsi="Arial"/>
          <w:sz w:val="24"/>
          <w:szCs w:val="24"/>
          <w:lang w:eastAsia="ru-RU"/>
        </w:rPr>
        <w:t>Голышмановская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СОШ №2, МАУ </w:t>
      </w:r>
      <w:r>
        <w:rPr>
          <w:rFonts w:ascii="Arial" w:cs="Arial" w:eastAsia="Times New Roman" w:hAnsi="Arial"/>
          <w:sz w:val="24"/>
          <w:szCs w:val="24"/>
          <w:lang w:eastAsia="ru-RU"/>
        </w:rPr>
        <w:t>Голышмановская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СШОР и 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предполагает наличие  </w:t>
      </w:r>
      <w:r>
        <w:rPr>
          <w:rFonts w:ascii="Arial" w:cs="Arial" w:eastAsia="Times New Roman" w:hAnsi="Arial"/>
          <w:sz w:val="24"/>
          <w:szCs w:val="24"/>
          <w:lang w:eastAsia="ru-RU"/>
        </w:rPr>
        <w:t>предусмотренных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 следующих специальных помещении: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Лаборатория: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ф</w:t>
      </w:r>
      <w:r>
        <w:rPr>
          <w:rFonts w:ascii="Arial" w:cs="Arial" w:eastAsia="Times New Roman" w:hAnsi="Arial"/>
          <w:sz w:val="24"/>
          <w:szCs w:val="24"/>
          <w:lang w:eastAsia="ru-RU"/>
        </w:rPr>
        <w:t>изической и функциональной диагностики.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Спортивный комплекс: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универсальный спортивный зал;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зал ритмики и фитнеса;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тренажерный зал;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открытый стадион широкого профиля с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элементами полосы препятствий.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залы: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библиотека, читальный зал с выходом в сеть интернет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актовый зал</w:t>
      </w:r>
      <w:r>
        <w:rPr>
          <w:rFonts w:ascii="Arial" w:cs="Arial" w:eastAsia="Times New Roman" w:hAnsi="Arial"/>
          <w:sz w:val="24"/>
          <w:szCs w:val="24"/>
          <w:lang w:eastAsia="ru-RU"/>
        </w:rPr>
        <w:t>.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Оснащение 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1. Мячи (волейбольные, баскетбольные, футбольные, гандбольные);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2. Гимнастические палочки;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3. Волейбольная сетка;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4. Баскетбольные кольца;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5. Скакалки;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6. </w:t>
      </w:r>
      <w:r>
        <w:rPr>
          <w:rFonts w:ascii="Arial" w:cs="Arial" w:eastAsia="Times New Roman" w:hAnsi="Arial"/>
          <w:sz w:val="24"/>
          <w:szCs w:val="24"/>
          <w:lang w:eastAsia="ru-RU"/>
        </w:rPr>
        <w:t>Боди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бар;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7. </w:t>
      </w:r>
      <w:r>
        <w:rPr>
          <w:rFonts w:ascii="Arial" w:cs="Arial" w:eastAsia="Times New Roman" w:hAnsi="Arial"/>
          <w:sz w:val="24"/>
          <w:szCs w:val="24"/>
          <w:lang w:eastAsia="ru-RU"/>
        </w:rPr>
        <w:t>Фитбол</w:t>
      </w:r>
      <w:r>
        <w:rPr>
          <w:rFonts w:ascii="Arial" w:cs="Arial" w:eastAsia="Times New Roman" w:hAnsi="Arial"/>
          <w:sz w:val="24"/>
          <w:szCs w:val="24"/>
          <w:lang w:eastAsia="ru-RU"/>
        </w:rPr>
        <w:t>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8 </w:t>
      </w:r>
      <w:r>
        <w:rPr>
          <w:rFonts w:ascii="Arial" w:cs="Arial" w:eastAsia="Times New Roman" w:hAnsi="Arial"/>
          <w:sz w:val="24"/>
          <w:szCs w:val="24"/>
          <w:lang w:eastAsia="ru-RU"/>
        </w:rPr>
        <w:t>Пипидастры</w:t>
      </w:r>
      <w:r>
        <w:rPr>
          <w:rFonts w:ascii="Arial" w:cs="Arial" w:eastAsia="Times New Roman" w:hAnsi="Arial"/>
          <w:sz w:val="24"/>
          <w:szCs w:val="24"/>
          <w:lang w:eastAsia="ru-RU"/>
        </w:rPr>
        <w:t>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9. Футбольные ворота;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 xml:space="preserve">10. Теннисные столы; 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11. Теннисные ракетки;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12. Коврики для йоги;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13. Гантели;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14. Эстафетная палочка;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15. секундомер;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16. Свисток;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17. Флажки;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18. Спортивные тренажеры (при наличии тренажерного зала);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19. Гимнастическое оборудование (при наличии гимнастического зала);</w:t>
      </w:r>
    </w:p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20. Барьеры.</w:t>
      </w:r>
    </w:p>
    <w:p>
      <w:pPr>
        <w:spacing w:after="0" w:line="240" w:lineRule="auto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highlight w:val="yellow"/>
          <w:lang w:eastAsia="ru-RU"/>
        </w:rPr>
        <w:br w:type="textWrapping"/>
      </w:r>
    </w:p>
    <w:p>
      <w:pPr>
        <w:spacing w:after="0" w:line="240" w:lineRule="auto"/>
        <w:ind w:firstLine="708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3.2.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Информационное обеспечение обучения.</w:t>
      </w:r>
    </w:p>
    <w:p>
      <w:pPr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bCs/>
          <w:i/>
          <w:sz w:val="24"/>
          <w:szCs w:val="24"/>
        </w:rPr>
        <w:t>Основные источники:</w:t>
      </w: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1. Золотарева А.В. Методика преподавания по программам дополнительного</w:t>
      </w: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образования детей [Электронный ресурс]: учебник и практикум / А.В. Золотарева,</w:t>
      </w: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 xml:space="preserve">Г.М. Криницкая, А.Л. Пикина.- М.: </w:t>
      </w:r>
      <w:r>
        <w:rPr>
          <w:rFonts w:ascii="Arial" w:cs="Arial" w:hAnsi="Arial"/>
          <w:color w:val="000000"/>
          <w:sz w:val="24"/>
          <w:szCs w:val="24"/>
        </w:rPr>
        <w:t>Юрайт</w:t>
      </w:r>
      <w:r>
        <w:rPr>
          <w:rFonts w:ascii="Arial" w:cs="Arial" w:hAnsi="Arial"/>
          <w:color w:val="000000"/>
          <w:sz w:val="24"/>
          <w:szCs w:val="24"/>
        </w:rPr>
        <w:t>, 2019.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Segoe UI"/>
          <w:color w:val="000000"/>
          <w:sz w:val="18"/>
          <w:lang w:val="en-US"/>
        </w:rPr>
      </w:pPr>
      <w:r>
        <w:rPr>
          <w:rFonts w:ascii="Arial" w:cs="Arial" w:hAnsi="Arial"/>
          <w:color w:val="000000"/>
          <w:sz w:val="24"/>
          <w:szCs w:val="24"/>
        </w:rPr>
        <w:t>2.</w:t>
      </w:r>
      <w:r>
        <w:rPr>
          <w:rFonts w:ascii="Arial" w:cs="Arial" w:hAnsi="Arial"/>
          <w:i/>
          <w:color w:val="000000"/>
          <w:sz w:val="24"/>
          <w:rtl w:val="off"/>
          <w:lang w:val="en-US"/>
        </w:rPr>
        <w:t xml:space="preserve">Алхасов, Д. С. </w:t>
      </w:r>
      <w:r>
        <w:rPr>
          <w:rFonts w:ascii="Arial" w:cs="Arial" w:hAnsi="Arial"/>
          <w:color w:val="000000"/>
          <w:sz w:val="24"/>
          <w:rtl w:val="off"/>
          <w:lang w:val="en-US"/>
        </w:rPr>
        <w:t xml:space="preserve"> Организация и проведение внеурочной деятельности по физической культуре : учебник для среднего профессионального образования / Д. С. Алхасов, А. К. Пономарев. — Москва : Издательство Юрайт, 2023. — 177 с. — (Профессиональное образование). — ISBN 978-5-534-16290-5. — Текст : электронный // Образовательная платформа Юрайт [сайт]. — URL: </w:t>
      </w:r>
      <w:r>
        <w:fldChar w:fldCharType="begin"/>
      </w:r>
      <w:r>
        <w:instrText xml:space="preserve"> HYPERLINK "https://urait.ru/bcode/530743" </w:instrText>
      </w:r>
      <w:r>
        <w:fldChar w:fldCharType="separate"/>
      </w:r>
      <w:r>
        <w:rPr>
          <w:rFonts w:ascii="Arial" w:cs="Arial" w:hAnsi="Arial"/>
          <w:color w:val="6d6d6d"/>
          <w:sz w:val="24"/>
          <w:u w:val="single"/>
          <w:rtl w:val="off"/>
          <w:lang w:val="en-US"/>
        </w:rPr>
        <w:t>https://urait.ru/bcode/530743</w:t>
      </w:r>
      <w:r>
        <w:fldChar w:fldCharType="end"/>
      </w:r>
      <w:r>
        <w:rPr>
          <w:rFonts w:ascii="Arial" w:cs="Arial" w:hAnsi="Arial"/>
          <w:color w:val="000000"/>
          <w:sz w:val="24"/>
          <w:rtl w:val="off"/>
          <w:lang w:val="en-US"/>
        </w:rPr>
        <w:t xml:space="preserve"> (дата обращения: 16.10.2023).</w:t>
      </w:r>
      <w:r>
        <w:rPr>
          <w:rFonts w:ascii="Arial" w:cs="Arial" w:hAnsi="Arial"/>
          <w:color w:val="000000"/>
          <w:sz w:val="18"/>
          <w:rtl w:val="off"/>
          <w:lang w:val="en-US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Cs/>
          <w:i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bCs/>
          <w:i/>
          <w:sz w:val="24"/>
          <w:szCs w:val="24"/>
        </w:rPr>
        <w:t>Д</w:t>
      </w:r>
      <w:r>
        <w:rPr>
          <w:rFonts w:ascii="Arial" w:cs="Arial" w:hAnsi="Arial"/>
          <w:bCs/>
          <w:i/>
          <w:sz w:val="24"/>
          <w:szCs w:val="24"/>
        </w:rPr>
        <w:t>ополнительные источники: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1.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 xml:space="preserve">Винер, И.А. Программа дополнительного образования. Гармоничное развитие детей средствами гимнастики / И.А. Винер, Н.М. </w:t>
      </w:r>
      <w:r>
        <w:rPr>
          <w:rFonts w:ascii="Arial" w:cs="Arial" w:hAnsi="Arial"/>
          <w:bCs/>
          <w:sz w:val="24"/>
          <w:szCs w:val="24"/>
        </w:rPr>
        <w:t>Горбулина</w:t>
      </w:r>
      <w:r>
        <w:rPr>
          <w:rFonts w:ascii="Arial" w:cs="Arial" w:hAnsi="Arial"/>
          <w:bCs/>
          <w:sz w:val="24"/>
          <w:szCs w:val="24"/>
        </w:rPr>
        <w:t>, О. Д. Цыганкова – М.: Просвещение, 2019. – 64</w:t>
      </w:r>
      <w:r>
        <w:rPr>
          <w:rFonts w:ascii="Arial" w:cs="Arial" w:hAnsi="Arial"/>
          <w:bCs/>
          <w:i/>
          <w:sz w:val="24"/>
          <w:szCs w:val="24"/>
        </w:rPr>
        <w:t xml:space="preserve"> 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bCs/>
          <w:i/>
          <w:sz w:val="24"/>
          <w:szCs w:val="24"/>
        </w:rPr>
        <w:t>Электронные образовательные ресурсы:</w:t>
      </w:r>
    </w:p>
    <w:p>
      <w:pPr>
        <w:pStyle w:val="ListParagraph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Методические рекомендации по организации внеурочной деятельности в образовательных учреждениях, реализующих общеобразовательные программы начального общего образования [Электронный ресурс].– Режим доступа: http://standart.edu.ru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Cs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3.3.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>
      <w:pPr>
        <w:spacing w:after="0" w:line="240" w:lineRule="auto"/>
        <w:jc w:val="both"/>
        <w:rPr>
          <w:rFonts w:ascii="Arial" w:cs="Arial" w:eastAsia="Times New Roman" w:hAnsi="Arial"/>
          <w:i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Учебная практика  проводится мастерами производственного обучения и/или преподавателями профессионального цикла:</w:t>
      </w:r>
      <w:r>
        <w:rPr>
          <w:rFonts w:ascii="Arial" w:cs="Arial" w:hAnsi="Arial"/>
          <w:sz w:val="24"/>
          <w:szCs w:val="24"/>
        </w:rPr>
        <w:t xml:space="preserve"> Учебная практика</w:t>
      </w:r>
      <w:r>
        <w:rPr>
          <w:rFonts w:ascii="Arial" w:cs="Arial" w:hAnsi="Arial"/>
          <w:sz w:val="24"/>
          <w:szCs w:val="24"/>
          <w:lang w:val="en-US"/>
        </w:rPr>
        <w:t> </w:t>
      </w:r>
      <w:r>
        <w:rPr>
          <w:rFonts w:ascii="Arial" w:cs="Arial" w:hAnsi="Arial"/>
          <w:sz w:val="24"/>
          <w:szCs w:val="24"/>
        </w:rPr>
        <w:t xml:space="preserve"> проводится концентрированно, с делением группы на подгруппы.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br w:type="textWrapping"/>
      </w:r>
    </w:p>
    <w:p>
      <w:pPr>
        <w:spacing w:after="0" w:line="240" w:lineRule="auto"/>
        <w:rPr>
          <w:rFonts w:ascii="Arial" w:cs="Arial" w:eastAsia="Times New Roman" w:hAnsi="Arial"/>
          <w:i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3.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4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.</w:t>
      </w: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>
      <w:pPr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Преподаватель-методист должен иметь высшее профессиональное образование по профилю, проходить обязательную стажировку в профильных организациях не реже 1-го раза в  год.</w:t>
      </w:r>
    </w:p>
    <w:p>
      <w:pPr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4. КОНТРОЛЬ И ОЦЕНКА РЕЗУЛЬТАТОВ ОСВОЕНИЯ ПРОГРАММЫ УЧЕБНОЙ ПРАКТИКИ</w:t>
      </w: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 проверочных работ.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Оценка выставляется по итогам всех выполненных заданий.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812"/>
        <w:gridCol w:w="5759"/>
      </w:tblGrid>
      <w:tr>
        <w:trPr/>
        <w:tc>
          <w:tcPr>
            <w:cnfStyle w:val="101000000000"/>
            <w:tcW w:w="3085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Результаты (обучения освоенные умения в рамках ВПД)</w:t>
            </w:r>
          </w:p>
        </w:tc>
        <w:tc>
          <w:tcPr>
            <w:cnfStyle w:val="100000000000"/>
            <w:tcW w:w="6260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>
        <w:trPr/>
        <w:tc>
          <w:tcPr>
            <w:cnfStyle w:val="001000100000"/>
            <w:tcW w:w="3085" w:type="dxa"/>
          </w:tcPr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соблюдать технику безопасности на занятиях; организовывать, проводить соревнования и осуществлять судейство;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устанавливать педагогически целесообразные взаимоотношения с обучающимися; </w:t>
            </w:r>
            <w:r>
              <w:rPr>
                <w:rFonts w:ascii="Arial" w:cs="Arial" w:hAnsi="Arial"/>
                <w:sz w:val="24"/>
                <w:szCs w:val="24"/>
              </w:rPr>
              <w:t>мотивировать обучающихся, родителей (лиц, их заменяющих) к участию в физкультурно-оздоровительной и спортивно-оздоровительной деятельности;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 и занятий;</w:t>
            </w:r>
          </w:p>
          <w:p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находить и использовать методическую литературу и др. источники информации, необходимой для подготовки и проведения внеурочной работы и занятий по области </w:t>
            </w:r>
            <w:r>
              <w:rPr>
                <w:rFonts w:ascii="Arial" w:cs="Arial" w:hAnsi="Arial"/>
                <w:sz w:val="24"/>
                <w:szCs w:val="24"/>
              </w:rPr>
              <w:t>физкультурно-оздоровительной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6260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>
              <w:rPr>
                <w:rFonts w:ascii="Arial" w:cs="Arial" w:hAnsi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выполнение и организация  проведения внеурочной работы и занятий по физической культуры;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определение не правильного выполнения проведения внеурочного занятия;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 Качественная оценка выполнения  внеурочной работы и занятий по дополнительным образовательным программам  с технологической картой, маршрутной картой и т.д.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- Сравнительный анализ выполненного и организованного занятия внеурочной работы и дополнительного образования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Формы оценки результативности обучения</w:t>
            </w:r>
            <w:r>
              <w:rPr>
                <w:rFonts w:ascii="Arial" w:cs="Arial" w:hAnsi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- традиционная система отметок в баллах за каждое выполненное задание, на основе которых выставляется итоговая отметка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  <w:lang w:eastAsia="ru-RU"/>
              </w:rPr>
              <w:t>направлены на проверку ВД, ПК, ОК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>из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 ранее известных;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>
      <w:pPr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  <w:font w:name="roboto">
    <w:charset w:val="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Footer"/>
      <w:ind w:right="360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12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bullet"/>
      <w:suff w:val="tab"/>
      <w:lvlText w:val="-"/>
      <w:lvlJc w:val="left"/>
      <w:pPr>
        <w:ind w:left="540" w:hanging="360"/>
      </w:pPr>
      <w:rPr>
        <w:rFonts w:ascii="Calibri" w:hAnsi="Calibri" w:hint="default"/>
      </w:rPr>
    </w:lvl>
    <w:lvl w:ilvl="1" w:tentative="1">
      <w:start w:val="1"/>
      <w:numFmt w:val="bullet"/>
      <w:suff w:val="tab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entative="1">
      <w:start w:val="1"/>
      <w:numFmt w:val="bullet"/>
      <w:suff w:val="tab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entative="1">
      <w:start w:val="1"/>
      <w:numFmt w:val="bullet"/>
      <w:suff w:val="tab"/>
      <w:lvlText w:val=""/>
      <w:lvlJc w:val="left"/>
      <w:pPr>
        <w:ind w:left="2701" w:hanging="360"/>
      </w:pPr>
      <w:rPr>
        <w:rFonts w:ascii="Symbol" w:hAnsi="Symbol" w:hint="default"/>
      </w:rPr>
    </w:lvl>
    <w:lvl w:ilvl="4" w:tentative="1">
      <w:start w:val="1"/>
      <w:numFmt w:val="bullet"/>
      <w:suff w:val="tab"/>
      <w:lvlText w:val="o"/>
      <w:lvlJc w:val="left"/>
      <w:pPr>
        <w:ind w:left="3421" w:hanging="360"/>
      </w:pPr>
      <w:rPr>
        <w:rFonts w:ascii="Courier New" w:hAnsi="Courier New" w:hint="default"/>
      </w:rPr>
    </w:lvl>
    <w:lvl w:ilvl="5" w:tentative="1">
      <w:start w:val="1"/>
      <w:numFmt w:val="bullet"/>
      <w:suff w:val="tab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entative="1">
      <w:start w:val="1"/>
      <w:numFmt w:val="bullet"/>
      <w:suff w:val="tab"/>
      <w:lvlText w:val=""/>
      <w:lvlJc w:val="left"/>
      <w:pPr>
        <w:ind w:left="4861" w:hanging="360"/>
      </w:pPr>
      <w:rPr>
        <w:rFonts w:ascii="Symbol" w:hAnsi="Symbol" w:hint="default"/>
      </w:rPr>
    </w:lvl>
    <w:lvl w:ilvl="7" w:tentative="1">
      <w:start w:val="1"/>
      <w:numFmt w:val="bullet"/>
      <w:suff w:val="tab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entative="1">
      <w:start w:val="1"/>
      <w:numFmt w:val="bullet"/>
      <w:suff w:val="tab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505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225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1946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666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386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106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4826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545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265" w:hanging="360"/>
      </w:pPr>
      <w:rPr>
        <w:rFonts w:ascii="Wingdings" w:hAnsi="Wingdings"/>
      </w:rPr>
    </w:lvl>
  </w:abstractNum>
  <w:abstractNum w:abstractNumId="32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545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265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1986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706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426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146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4866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585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305" w:hanging="360"/>
      </w:pPr>
      <w:rPr>
        <w:rFonts w:ascii="Wingdings" w:hAnsi="Wingdings"/>
      </w:rPr>
    </w:lvl>
  </w:abstractNum>
  <w:abstractNum w:abstractNumId="33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05"/>
    <w:rsid w:val="000B03EB"/>
    <w:rsid w:val="00135E45"/>
    <w:rsid w:val="00166895"/>
    <w:rsid w:val="001772A9"/>
    <w:rsid w:val="001832C0"/>
    <w:rsid w:val="00185AAB"/>
    <w:rsid w:val="001B4AE1"/>
    <w:rsid w:val="001D4B2A"/>
    <w:rsid w:val="001E5AB2"/>
    <w:rsid w:val="00206B32"/>
    <w:rsid w:val="002172A4"/>
    <w:rsid w:val="00246CF2"/>
    <w:rsid w:val="0027781F"/>
    <w:rsid w:val="002D1939"/>
    <w:rsid w:val="002D6BC1"/>
    <w:rsid w:val="002D719C"/>
    <w:rsid w:val="002F355F"/>
    <w:rsid w:val="003272FE"/>
    <w:rsid w:val="003C3CDE"/>
    <w:rsid w:val="00425683"/>
    <w:rsid w:val="00432D6A"/>
    <w:rsid w:val="00437ED3"/>
    <w:rsid w:val="00460FDB"/>
    <w:rsid w:val="00522289"/>
    <w:rsid w:val="00533F72"/>
    <w:rsid w:val="00566035"/>
    <w:rsid w:val="005707A2"/>
    <w:rsid w:val="005707CE"/>
    <w:rsid w:val="005A30C8"/>
    <w:rsid w:val="005E4922"/>
    <w:rsid w:val="00652D2E"/>
    <w:rsid w:val="00656E26"/>
    <w:rsid w:val="00661A8F"/>
    <w:rsid w:val="006966D3"/>
    <w:rsid w:val="006A7C06"/>
    <w:rsid w:val="006D53E0"/>
    <w:rsid w:val="00714040"/>
    <w:rsid w:val="00720FC2"/>
    <w:rsid w:val="00746551"/>
    <w:rsid w:val="00751F44"/>
    <w:rsid w:val="0077101F"/>
    <w:rsid w:val="00783603"/>
    <w:rsid w:val="00793FC7"/>
    <w:rsid w:val="007D0300"/>
    <w:rsid w:val="00832088"/>
    <w:rsid w:val="0084444D"/>
    <w:rsid w:val="00853319"/>
    <w:rsid w:val="00862969"/>
    <w:rsid w:val="00865D2F"/>
    <w:rsid w:val="008D60E0"/>
    <w:rsid w:val="008F18A2"/>
    <w:rsid w:val="008F4111"/>
    <w:rsid w:val="00917CAB"/>
    <w:rsid w:val="009459A9"/>
    <w:rsid w:val="009A79A7"/>
    <w:rsid w:val="009E42DB"/>
    <w:rsid w:val="00A106DF"/>
    <w:rsid w:val="00A72339"/>
    <w:rsid w:val="00AA0120"/>
    <w:rsid w:val="00AB6922"/>
    <w:rsid w:val="00AC51DD"/>
    <w:rsid w:val="00AD1781"/>
    <w:rsid w:val="00AE441E"/>
    <w:rsid w:val="00AF1196"/>
    <w:rsid w:val="00B375A5"/>
    <w:rsid w:val="00BB19D9"/>
    <w:rsid w:val="00BB2FE6"/>
    <w:rsid w:val="00BD5FC6"/>
    <w:rsid w:val="00BE575F"/>
    <w:rsid w:val="00BF02F8"/>
    <w:rsid w:val="00BF170B"/>
    <w:rsid w:val="00C36916"/>
    <w:rsid w:val="00C42F7D"/>
    <w:rsid w:val="00C44F77"/>
    <w:rsid w:val="00C91CB6"/>
    <w:rsid w:val="00CA31E4"/>
    <w:rsid w:val="00CC2013"/>
    <w:rsid w:val="00CF5305"/>
    <w:rsid w:val="00D55C1D"/>
    <w:rsid w:val="00D6263C"/>
    <w:rsid w:val="00D719AB"/>
    <w:rsid w:val="00DB1063"/>
    <w:rsid w:val="00DC2363"/>
    <w:rsid w:val="00E01AFC"/>
    <w:rsid w:val="00E05614"/>
    <w:rsid w:val="00E11956"/>
    <w:rsid w:val="00ED7E8A"/>
    <w:rsid w:val="00ED7F46"/>
    <w:rsid w:val="00EF06E8"/>
    <w:rsid w:val="00F03A8B"/>
    <w:rsid w:val="00F06DF5"/>
    <w:rsid w:val="00F26717"/>
    <w:rsid w:val="00F6499E"/>
    <w:rsid w:val="00F74D76"/>
    <w:rsid w:val="00FC333E"/>
    <w:rsid w:val="00FC35E7"/>
    <w:rsid w:val="00FE0908"/>
    <w:rsid w:val="00FE2C78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200" w:line="276" w:lineRule="auto"/>
    </w:pPr>
  </w:style>
  <w:style w:type="paragraph" w:styleId="Heading2">
    <w:name w:val="Heading 2"/>
    <w:basedOn w:val="Normal"/>
    <w:next w:val="Normal"/>
    <w:link w:val="Заголовок2Знак"/>
    <w:uiPriority w:val="99"/>
    <w:semiHidden w:val="on"/>
    <w:unhideWhenUsed w:val="on"/>
    <w:qFormat w:val="on"/>
    <w:pPr>
      <w:keepNext w:val="on"/>
      <w:spacing w:before="240" w:after="60" w:line="240" w:lineRule="auto"/>
    </w:pPr>
    <w:rPr>
      <w:rFonts w:ascii="Arial" w:cs="Arial" w:eastAsia="Times New Roman" w:hAnsi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99"/>
    <w:qFormat w:val="on"/>
    <w:pPr>
      <w:spacing w:after="0" w:line="240" w:lineRule="auto"/>
    </w:pPr>
    <w:rPr>
      <w:rFonts w:ascii="Calibri" w:cs="Calibri" w:eastAsia="Calibri" w:hAnsi="Calibri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</w:style>
  <w:style w:type="character" w:styleId="Pagenumber">
    <w:name w:val="Page number"/>
    <w:uiPriority w:val="99"/>
    <w:rPr>
      <w:rFonts w:cs="Times New Roman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Segoe UI" w:cs="Segoe UI" w:hAnsi="Segoe UI"/>
      <w:sz w:val="18"/>
      <w:szCs w:val="18"/>
    </w:rPr>
  </w:style>
  <w:style w:type="character" w:customStyle="1" w:styleId="Заголовок2Знак">
    <w:name w:val="Заголовок 2 Знак"/>
    <w:basedOn w:val="DefaultParagraphFont"/>
    <w:link w:val="Heading2"/>
    <w:uiPriority w:val="99"/>
    <w:semiHidden w:val="on"/>
    <w:rPr>
      <w:rFonts w:ascii="Arial" w:cs="Arial" w:eastAsia="Times New Roman" w:hAnsi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Title">
    <w:name w:val="Title"/>
    <w:basedOn w:val="Normal"/>
    <w:next w:val="Normal"/>
    <w:link w:val="НазваниеЗнак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НазваниеЗнак">
    <w:name w:val="Название Знак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D7E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ED7E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6D53E0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865D2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65D2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2" Type="http://schemas.openxmlformats.org/officeDocument/2006/relationships/numbering" Target="numbering.xml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footer" Target="footer3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820C-944C-413F-83F3-7DCC20B0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3293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