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tabs>
          <w:tab w:val="left" w:pos="7417"/>
        </w:tabs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ind w:firstLine="4962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 26  к ООП СПО (ППССЗ)</w:t>
      </w:r>
    </w:p>
    <w:p>
      <w:pPr>
        <w:tabs>
          <w:tab w:val="center" w:pos="4677"/>
          <w:tab w:val="right" w:pos="9355"/>
        </w:tabs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49.02.01  </w:t>
      </w:r>
    </w:p>
    <w:p>
      <w:pPr>
        <w:tabs>
          <w:tab w:val="center" w:pos="4677"/>
          <w:tab w:val="right" w:pos="9355"/>
        </w:tabs>
        <w:jc w:val="right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Физическая культура</w:t>
      </w:r>
    </w:p>
    <w:p>
      <w:pPr>
        <w:spacing w:line="360" w:lineRule="auto"/>
        <w:jc w:val="right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  <w:u w:val="single"/>
        </w:rPr>
        <w:t>ПРОГРАММА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caps/>
          <w:sz w:val="24"/>
          <w:szCs w:val="24"/>
          <w:u w:val="single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 xml:space="preserve">ОПЦ. 17 Актуальные вопросы и современные аспекты в образовании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>(Психолого-педагогическое сопровождение образовательного процесса)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aps/>
          <w:sz w:val="24"/>
          <w:szCs w:val="24"/>
          <w:u w:val="single"/>
        </w:rPr>
      </w:pPr>
    </w:p>
    <w:p>
      <w:pPr>
        <w:spacing w:line="360" w:lineRule="auto"/>
        <w:rPr>
          <w:rFonts w:ascii="Arial" w:cs="Arial" w:hAnsi="Arial"/>
          <w:sz w:val="24"/>
          <w:szCs w:val="24"/>
          <w:u w:val="single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pStyle w:val="Normal"/>
        <w:spacing w:after="200" w:line="276" w:lineRule="auto"/>
        <w:rPr>
          <w:rFonts w:ascii="Arial" w:cs="Arial" w:hAnsi="Arial" w:hint="default"/>
          <w:b/>
          <w:i/>
          <w:sz w:val="24"/>
          <w:szCs w:val="24"/>
          <w:lang w:eastAsia="ru-RU"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jc w:val="center"/>
        <w:rPr>
          <w:rFonts w:ascii="Arial" w:cs="Arial" w:hAnsi="Arial"/>
          <w:b/>
        </w:rPr>
      </w:pPr>
    </w:p>
    <w:p>
      <w:pPr>
        <w:ind w:firstLine="709"/>
        <w:jc w:val="both"/>
        <w:rPr>
          <w:rFonts w:ascii="Arial" w:cs="Arial" w:hAnsi="Arial"/>
          <w:bCs/>
          <w:color w:val="000000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Программа ОПЦ. 17 Актуальные вопросы и современные аспекты в образовании (Психолого-педагогическое сопровождение образовательного процесса) </w:t>
      </w:r>
      <w:r>
        <w:rPr>
          <w:rFonts w:ascii="Arial" w:cs="Arial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о </w:t>
      </w:r>
      <w:r>
        <w:rPr>
          <w:rFonts w:ascii="Arial" w:cs="Arial" w:hAnsi="Arial"/>
          <w:bCs/>
          <w:iCs/>
          <w:sz w:val="24"/>
          <w:szCs w:val="24"/>
        </w:rPr>
        <w:t>специальности 49.02.01 Физическая культура,</w:t>
      </w:r>
      <w:r>
        <w:rPr>
          <w:rFonts w:ascii="Arial" w:cs="Arial" w:hAnsi="Arial"/>
          <w:bCs/>
          <w:sz w:val="24"/>
          <w:szCs w:val="24"/>
        </w:rPr>
        <w:t xml:space="preserve"> утвержденного </w:t>
      </w:r>
      <w:r>
        <w:rPr>
          <w:rFonts w:ascii="Arial" w:cs="Arial" w:hAnsi="Arial"/>
          <w:bCs/>
          <w:color w:val="000000"/>
          <w:sz w:val="24"/>
          <w:szCs w:val="24"/>
        </w:rPr>
        <w:t xml:space="preserve">Приказом Минпросвещения Российской Федерации от 11 ноября </w:t>
      </w:r>
      <w:r>
        <w:rPr>
          <w:rFonts w:ascii="Arial" w:cs="Arial" w:hAnsi="Arial"/>
          <w:bCs/>
          <w:color w:val="000000"/>
          <w:sz w:val="24"/>
          <w:szCs w:val="24"/>
        </w:rPr>
        <w:t>2022 г</w:t>
      </w:r>
      <w:r>
        <w:rPr>
          <w:rFonts w:ascii="Arial" w:cs="Arial" w:hAnsi="Arial"/>
          <w:bCs/>
          <w:color w:val="000000"/>
          <w:sz w:val="24"/>
          <w:szCs w:val="24"/>
        </w:rPr>
        <w:t>. N 968</w:t>
      </w:r>
      <w:r>
        <w:rPr>
          <w:rFonts w:ascii="Arial" w:cs="Arial" w:hAnsi="Arial"/>
          <w:bCs/>
          <w:iCs/>
          <w:color w:val="000000"/>
          <w:sz w:val="24"/>
          <w:szCs w:val="24"/>
        </w:rPr>
        <w:t xml:space="preserve"> «Об утверждении федерального образовательного стандарта среднего профессионального образования по специальности 49.02.01 Физическая культура»</w:t>
      </w:r>
      <w:r>
        <w:rPr>
          <w:rFonts w:ascii="Arial" w:cs="Arial" w:hAnsi="Arial"/>
          <w:bCs/>
          <w:color w:val="000000"/>
          <w:sz w:val="24"/>
          <w:szCs w:val="24"/>
        </w:rPr>
        <w:t>.</w:t>
      </w:r>
      <w:r>
        <w:rPr>
          <w:rFonts w:ascii="Arial" w:cs="Arial" w:hAnsi="Arial"/>
          <w:bCs/>
          <w:color w:val="000000"/>
          <w:sz w:val="24"/>
          <w:szCs w:val="24"/>
        </w:rPr>
        <w:tab/>
      </w: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 xml:space="preserve">ОП СПО определяет рекомендованный объем и содержание среднего профессионального образования о </w:t>
      </w:r>
      <w:r>
        <w:rPr>
          <w:rFonts w:ascii="Arial" w:cs="Arial" w:hAnsi="Arial"/>
          <w:bCs/>
          <w:iCs/>
          <w:sz w:val="24"/>
          <w:szCs w:val="24"/>
        </w:rPr>
        <w:t>специальности 44.02.02 Преподавание в начальных классах,</w:t>
      </w:r>
      <w:r>
        <w:rPr>
          <w:rFonts w:ascii="Arial" w:cs="Arial" w:hAnsi="Arial"/>
          <w:bCs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b/>
          <w:sz w:val="24"/>
          <w:szCs w:val="24"/>
        </w:rPr>
        <w:t xml:space="preserve">Разработчики: </w:t>
      </w:r>
      <w:r>
        <w:rPr>
          <w:rFonts w:ascii="Arial" w:cs="Arial" w:hAnsi="Arial"/>
          <w:sz w:val="24"/>
          <w:szCs w:val="24"/>
        </w:rPr>
        <w:t xml:space="preserve">Фуфаева Наталья Юрьевна, преподаватель высшей квалификационной категории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0"/>
        </w:tabs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  <w:vertAlign w:val="superscript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</w:rPr>
      </w:pPr>
    </w:p>
    <w:p>
      <w:pPr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Аннотация рабочей программы</w:t>
      </w:r>
    </w:p>
    <w:p>
      <w:pPr>
        <w:tabs>
          <w:tab w:val="left" w:pos="3709"/>
        </w:tabs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ОПЦ. 17 Актуальные вопросы и современные аспекты в образовании </w:t>
      </w:r>
    </w:p>
    <w:p>
      <w:pPr>
        <w:tabs>
          <w:tab w:val="left" w:pos="3709"/>
        </w:tabs>
        <w:jc w:val="center"/>
        <w:rPr>
          <w:rFonts w:ascii="Arial" w:cs="Arial" w:hAnsi="Arial"/>
          <w:bCs/>
          <w:color w:val="000000"/>
        </w:rPr>
      </w:pPr>
      <w:r>
        <w:rPr>
          <w:rFonts w:ascii="Arial" w:cs="Arial" w:hAnsi="Arial"/>
          <w:sz w:val="24"/>
          <w:szCs w:val="24"/>
        </w:rPr>
        <w:t>(Психолого-педагогическое сопровождение образовательного процесса)</w:t>
      </w:r>
    </w:p>
    <w:p>
      <w:pPr>
        <w:tabs>
          <w:tab w:val="left" w:pos="3709"/>
        </w:tabs>
        <w:jc w:val="center"/>
        <w:rPr>
          <w:rFonts w:ascii="Arial" w:cs="Arial" w:hAnsi="Arial"/>
          <w:bCs/>
          <w:color w:val="000000"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1. Нормативная база и УМК </w:t>
      </w: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 xml:space="preserve">Программа </w:t>
      </w:r>
      <w:r>
        <w:rPr>
          <w:rFonts w:ascii="Arial" w:cs="Arial" w:hAnsi="Arial"/>
          <w:sz w:val="24"/>
          <w:szCs w:val="24"/>
        </w:rPr>
        <w:t>ОПЦ. 17 Актуальные вопросы и современные аспекты в образовании (Психолого-педагогическое сопровождение образовательного процесса</w:t>
      </w:r>
      <w:r>
        <w:rPr>
          <w:rFonts w:ascii="Arial" w:cs="Arial" w:hAnsi="Arial"/>
          <w:sz w:val="24"/>
          <w:szCs w:val="24"/>
        </w:rPr>
        <w:t>)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о </w:t>
      </w:r>
      <w:r>
        <w:rPr>
          <w:rFonts w:ascii="Arial" w:cs="Arial" w:hAnsi="Arial"/>
          <w:bCs/>
          <w:iCs/>
        </w:rPr>
        <w:t>специальности 49.02.01 Физическая культура,</w:t>
      </w:r>
      <w:r>
        <w:rPr>
          <w:rFonts w:ascii="Arial" w:cs="Arial" w:hAnsi="Arial"/>
          <w:bCs/>
        </w:rPr>
        <w:t xml:space="preserve"> утвержденного </w:t>
      </w:r>
      <w:r>
        <w:rPr>
          <w:rFonts w:ascii="Arial" w:cs="Arial" w:hAnsi="Arial"/>
          <w:bCs/>
          <w:color w:val="000000"/>
        </w:rPr>
        <w:t xml:space="preserve">Приказом Минпросвещения Российской Федерации от 11 ноября </w:t>
      </w:r>
      <w:r>
        <w:rPr>
          <w:rFonts w:ascii="Arial" w:cs="Arial" w:hAnsi="Arial"/>
          <w:bCs/>
          <w:color w:val="000000"/>
        </w:rPr>
        <w:t>2022 г</w:t>
      </w:r>
      <w:r>
        <w:rPr>
          <w:rFonts w:ascii="Arial" w:cs="Arial" w:hAnsi="Arial"/>
          <w:bCs/>
          <w:color w:val="000000"/>
        </w:rPr>
        <w:t>. N 968</w:t>
      </w:r>
      <w:r>
        <w:rPr>
          <w:rFonts w:ascii="Arial" w:cs="Arial" w:hAnsi="Arial"/>
          <w:bCs/>
          <w:iCs/>
          <w:color w:val="000000"/>
        </w:rPr>
        <w:t xml:space="preserve"> «Об утверждении федерального образовательного стандарта среднего профессионального образования по специальности 49.02.01 Физическая культура»</w:t>
      </w:r>
      <w:r>
        <w:rPr>
          <w:rFonts w:ascii="Arial" w:cs="Arial" w:hAnsi="Arial"/>
          <w:bCs/>
          <w:color w:val="000000"/>
        </w:rPr>
        <w:t>.</w:t>
      </w:r>
    </w:p>
    <w:p>
      <w:pPr>
        <w:ind w:firstLine="709"/>
        <w:jc w:val="both"/>
        <w:rPr>
          <w:rFonts w:ascii="Arial" w:cs="Arial" w:hAnsi="Arial"/>
        </w:rPr>
      </w:pP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2.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/>
        </w:rPr>
        <w:t>Цель и задачи учебной 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ab/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 xml:space="preserve">В результате освоения учебной дисциплины обучающийся должен уметь: 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</w:t>
      </w:r>
      <w:r>
        <w:rPr>
          <w:rFonts w:ascii="Arial" w:cs="Arial" w:hAnsi="Arial"/>
          <w:sz w:val="24"/>
          <w:szCs w:val="24"/>
        </w:rPr>
        <w:t>рименять знания психологии при решении педагогических задач;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выявлять индивидуально-типологические и лично</w:t>
      </w:r>
      <w:r>
        <w:rPr>
          <w:rFonts w:ascii="Arial" w:cs="Arial" w:hAnsi="Arial"/>
          <w:sz w:val="24"/>
          <w:szCs w:val="24"/>
        </w:rPr>
        <w:t>стные особенности воспитанников;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</w:t>
      </w:r>
      <w:r>
        <w:rPr>
          <w:rFonts w:ascii="Arial" w:cs="Arial" w:hAnsi="Arial"/>
          <w:sz w:val="24"/>
          <w:szCs w:val="24"/>
        </w:rPr>
        <w:t>пределять педагогические возможности различных методов, приемов, методик, форм организации обучения и воспитания;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анализировать педагогическую деятельность, педагогические факты и явления;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ориентироваться в современных проблемах образования, тенденциях его развити</w:t>
      </w:r>
      <w:r>
        <w:rPr>
          <w:rFonts w:ascii="Arial" w:cs="Arial" w:hAnsi="Arial"/>
          <w:sz w:val="24"/>
          <w:szCs w:val="24"/>
        </w:rPr>
        <w:t xml:space="preserve">я и направлениях реформирования. </w:t>
      </w:r>
    </w:p>
    <w:p>
      <w:pPr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В результате освоения учебной дисциплины обучающийся должен знать: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</w:t>
      </w:r>
      <w:r>
        <w:rPr>
          <w:rFonts w:ascii="Arial" w:cs="Arial" w:hAnsi="Arial"/>
          <w:sz w:val="24"/>
          <w:szCs w:val="24"/>
        </w:rPr>
        <w:t>собенности психологии как науки, ее связь с педагогической наукой и практикой;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основы психологии личности;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возрастную периодизацию;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возрастные, половые, типологические и индивидуальные особенности обучающихся, их учет в обучении и воспитании;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особенности общения и группового поведения в школьном и дошкольном возрасте;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групповую динамику;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</w:t>
      </w:r>
      <w:r>
        <w:rPr>
          <w:rFonts w:ascii="Arial" w:cs="Arial" w:hAnsi="Arial"/>
          <w:sz w:val="24"/>
          <w:szCs w:val="24"/>
        </w:rPr>
        <w:t>заимосвязь педагогической науки и практики, тенденции их развития;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 </w:t>
      </w:r>
      <w:r>
        <w:rPr>
          <w:rFonts w:ascii="Arial" w:cs="Arial" w:hAnsi="Arial"/>
          <w:sz w:val="24"/>
          <w:szCs w:val="24"/>
        </w:rPr>
        <w:t>значение и логику целеполагания в обучении, воспитании и педагогической деятельности;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принципы обучения и воспитания;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 </w:t>
      </w:r>
      <w:r>
        <w:rPr>
          <w:rFonts w:ascii="Arial" w:cs="Arial" w:hAnsi="Arial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 </w:t>
      </w:r>
      <w:r>
        <w:rPr>
          <w:rFonts w:ascii="Arial" w:cs="Arial" w:hAnsi="Arial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средства контроля и оценки качества образования;</w:t>
      </w:r>
    </w:p>
    <w:p>
      <w:pPr>
        <w:jc w:val="both"/>
        <w:rPr/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психолого-педагогические основы оценочной деятельности педагога.</w:t>
      </w:r>
    </w:p>
    <w:p>
      <w:pPr>
        <w:jc w:val="both"/>
        <w:rPr>
          <w:rFonts w:ascii="Arial" w:cs="Arial" w:hAnsi="Arial"/>
          <w:b/>
        </w:rPr>
      </w:pPr>
    </w:p>
    <w:p>
      <w:pPr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№</w:t>
            </w:r>
          </w:p>
        </w:tc>
        <w:tc>
          <w:tcPr>
            <w:cnfStyle w:val="100010000000"/>
            <w:tcW w:w="6804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Основные разделы дисциплины</w:t>
            </w:r>
          </w:p>
        </w:tc>
        <w:tc>
          <w:tcPr>
            <w:cnfStyle w:val="100001000000"/>
            <w:tcW w:w="1950" w:type="dxa"/>
            <w:vAlign w:val="center"/>
          </w:tcPr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</w:p>
        </w:tc>
        <w:tc>
          <w:tcPr>
            <w:cnfStyle w:val="000010100000"/>
            <w:tcW w:w="6804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Раздел 1. </w:t>
            </w:r>
            <w:r>
              <w:rPr>
                <w:rFonts w:ascii="Arial" w:cs="Arial" w:hAnsi="Arial"/>
              </w:rPr>
              <w:t>Психолого-педагогическое сопровождение образовательного процесса</w:t>
            </w:r>
          </w:p>
        </w:tc>
        <w:tc>
          <w:tcPr>
            <w:cnfStyle w:val="000001100000"/>
            <w:tcW w:w="1950" w:type="dxa"/>
            <w:vAlign w:val="center"/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</w:tbl>
    <w:p>
      <w:pPr>
        <w:rPr>
          <w:rFonts w:ascii="Arial" w:cs="Arial" w:hAnsi="Arial"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4. Периодичность и формы текущего контроля промежуточной аттестации </w:t>
      </w:r>
    </w:p>
    <w:p>
      <w:pPr>
        <w:jc w:val="both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</w:rPr>
        <w:t xml:space="preserve">Форма промежуточной аттестации по дисциплине </w:t>
      </w:r>
      <w:r>
        <w:rPr>
          <w:rFonts w:ascii="Arial" w:cs="Arial" w:hAnsi="Arial"/>
          <w:sz w:val="24"/>
          <w:szCs w:val="24"/>
        </w:rPr>
        <w:t>ОПЦ. 17 Актуальные вопросы и современные аспекты в образовании (Психолого-педагогическое сопровождение образовательного процесса</w:t>
      </w:r>
      <w:r>
        <w:rPr>
          <w:rFonts w:ascii="Arial" w:cs="Arial" w:hAnsi="Arial"/>
          <w:sz w:val="24"/>
          <w:szCs w:val="24"/>
        </w:rPr>
        <w:t>)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Cs/>
        </w:rPr>
        <w:t>проводится в форме зачета в</w:t>
      </w:r>
      <w:r>
        <w:rPr>
          <w:rFonts w:ascii="Arial" w:cs="Arial" w:hAnsi="Arial"/>
          <w:bCs/>
        </w:rPr>
        <w:t>о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третьем</w:t>
      </w:r>
      <w:r>
        <w:rPr>
          <w:rFonts w:ascii="Arial" w:cs="Arial" w:hAnsi="Arial"/>
          <w:bCs/>
        </w:rPr>
        <w:t xml:space="preserve"> семестре. </w:t>
      </w:r>
      <w:r>
        <w:rPr>
          <w:rFonts w:ascii="Arial" w:cs="Arial" w:hAnsi="Arial"/>
        </w:rPr>
        <w:t xml:space="preserve"> </w:t>
      </w: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  <w:r>
        <w:rPr>
          <w:rFonts w:ascii="Arial" w:cs="Arial" w:hAnsi="Arial"/>
          <w:b/>
          <w:i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widowControl w:val="on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547"/>
        </w:trPr>
        <w:tc>
          <w:tcPr>
            <w:cnfStyle w:val="001000100000"/>
            <w:tcW w:w="7501" w:type="dxa"/>
            <w:vMerge w:val="restart"/>
          </w:tcPr>
          <w:p>
            <w:pPr>
              <w:widowControl w:val="on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widowControl w:val="on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5</w:t>
            </w:r>
          </w:p>
        </w:tc>
      </w:tr>
      <w:tr>
        <w:trPr>
          <w:trHeight w:val="546"/>
        </w:trPr>
        <w:tc>
          <w:tcPr>
            <w:cnfStyle w:val="001000010000"/>
            <w:tcW w:w="7501" w:type="dxa"/>
            <w:vMerge w:val="continue"/>
          </w:tcPr>
          <w:p>
            <w:pPr>
              <w:widowControl w:val="on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widowControl w:val="on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9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i/>
          <w:sz w:val="24"/>
          <w:szCs w:val="24"/>
        </w:rPr>
        <w:t>1. ОБЩАЯ ХАРАКТЕРИСТИКА  ПРОГРАММЫ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ОПЦ. 17 Актуальные вопросы и современные аспекты в образовании (Психолого-педагогическое сопровождение образовательного процесса)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center" w:pos="4677"/>
          <w:tab w:val="right" w:pos="9355"/>
        </w:tabs>
        <w:ind w:firstLine="567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ОПЦ. 17 Актуальные вопросы и современные аспекты в образовании (Психолого-педагогическое сопровождение образовательного процесса) является вариативной частью Профессионального учебного цикла основной образовательной программы в соответствии с ФГОС по специальности </w:t>
      </w:r>
      <w:r>
        <w:rPr>
          <w:rFonts w:ascii="Arial" w:cs="Arial" w:hAnsi="Arial"/>
          <w:bCs/>
          <w:iCs/>
          <w:sz w:val="24"/>
          <w:szCs w:val="24"/>
        </w:rPr>
        <w:t>49.02.01 Физическая культура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ОПЦ. 17 Актуальные вопросы и современные аспекты в образовании (Психолого-педагогическое сопровождение образовательного процесса)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hAnsi="Arial"/>
          <w:bCs/>
          <w:iCs/>
          <w:sz w:val="24"/>
          <w:szCs w:val="24"/>
        </w:rPr>
        <w:t>49.02.01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Изучение данной дисциплины опирается на знания, умения, навыки и опыт, полученные при изучении дисциплин «Психология», «Педагогика» и прохождении организационно-педагогической практики.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b/>
          <w:sz w:val="24"/>
          <w:szCs w:val="24"/>
        </w:rPr>
      </w:pPr>
    </w:p>
    <w:p>
      <w:pPr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ind w:left="42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1129"/>
        <w:gridCol w:w="3941"/>
        <w:gridCol w:w="4677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</w:t>
            </w:r>
          </w:p>
        </w:tc>
        <w:tc>
          <w:tcPr>
            <w:cnfStyle w:val="100010000000"/>
            <w:tcW w:w="3941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001000000"/>
            <w:tcW w:w="467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94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>
            <w:pPr>
              <w:spacing w:after="10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4677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личности;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периодизацию;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групповую динамику;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понятия, причины, психологические основы предупреждения и коррекции социальной дезадаптации, девиантного поведения;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творчества.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Взаимосвязь педагогической науки и практики, тенденции их развития;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обучения и воспитания;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средства контроля и оценки качества образования;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основы оценочной деятельности педагога.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726"/>
        <w:gridCol w:w="8514"/>
      </w:tblGrid>
      <w:tr>
        <w:trPr/>
        <w:tc>
          <w:tcPr>
            <w:cnfStyle w:val="101000000000"/>
            <w:tcW w:w="0" w:type="auto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  <w:tc>
          <w:tcPr>
            <w:cnfStyle w:val="100100000000"/>
            <w:tcW w:w="0" w:type="auto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2</w:t>
            </w:r>
          </w:p>
        </w:tc>
        <w:tc>
          <w:tcPr>
            <w:cnfStyle w:val="0001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к историческому и культурному наследию России. Осознанно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и деятельно выражающий неприятие дискриминации в обществе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>
        <w:trPr/>
        <w:tc>
          <w:tcPr>
            <w:cnfStyle w:val="00100001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3</w:t>
            </w:r>
          </w:p>
        </w:tc>
        <w:tc>
          <w:tcPr>
            <w:cnfStyle w:val="00010001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6</w:t>
            </w:r>
          </w:p>
        </w:tc>
        <w:tc>
          <w:tcPr>
            <w:cnfStyle w:val="000100100000"/>
            <w:tcW w:w="0" w:type="auto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>
        <w:trPr/>
        <w:tc>
          <w:tcPr>
            <w:cnfStyle w:val="00100001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7</w:t>
            </w:r>
          </w:p>
        </w:tc>
        <w:tc>
          <w:tcPr>
            <w:cnfStyle w:val="000100010000"/>
            <w:tcW w:w="0" w:type="auto"/>
          </w:tcPr>
          <w:p>
            <w:pPr>
              <w:ind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12</w:t>
            </w:r>
          </w:p>
        </w:tc>
        <w:tc>
          <w:tcPr>
            <w:cnfStyle w:val="000100100000"/>
            <w:tcW w:w="0" w:type="auto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>
        <w:trPr/>
        <w:tc>
          <w:tcPr>
            <w:cnfStyle w:val="0110000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14</w:t>
            </w:r>
          </w:p>
        </w:tc>
        <w:tc>
          <w:tcPr>
            <w:cnfStyle w:val="0101000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8342"/>
        <w:gridCol w:w="1639"/>
      </w:tblGrid>
      <w:tr>
        <w:trPr>
          <w:trHeight w:val="490"/>
        </w:trPr>
        <w:tc>
          <w:tcPr>
            <w:cnfStyle w:val="101000000000"/>
            <w:tcW w:w="4179" w:type="pct"/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821" w:type="pct"/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24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лабораторные работы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10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курсовая работа (проект)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 предусмотрено для специальностей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 работа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4179" w:type="pct"/>
            <w:vAlign w:val="center"/>
          </w:tcPr>
          <w:p>
            <w:pPr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 - зачет</w:t>
            </w:r>
          </w:p>
        </w:tc>
        <w:tc>
          <w:tcPr>
            <w:cnfStyle w:val="010100000000"/>
            <w:tcW w:w="821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22"/>
          <w:type w:val="continuous"/>
          <w:pgSz w:w="11910" w:h="16840"/>
          <w:pgMar w:top="1120" w:right="440" w:bottom="1480" w:left="1460" w:header="0" w:footer="1290" w:gutter="0"/>
          <w:cols w:space="720"/>
        </w:sectPr>
      </w:pPr>
    </w:p>
    <w:p>
      <w:pPr>
        <w:pStyle w:val="Heading1"/>
        <w:tabs>
          <w:tab w:val="left" w:pos="982"/>
        </w:tabs>
        <w:spacing w:before="65"/>
        <w:ind w:left="110"/>
        <w:rPr/>
      </w:pPr>
      <w:r>
        <w:t>2.2Тематический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>
      <w:pPr>
        <w:pStyle w:val="Heading1"/>
        <w:tabs>
          <w:tab w:val="left" w:pos="982"/>
        </w:tabs>
        <w:spacing w:before="65"/>
        <w:ind w:left="110"/>
        <w:rPr/>
      </w:pPr>
    </w:p>
    <w:tbl>
      <w:tblPr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8"/>
        <w:gridCol w:w="546"/>
        <w:gridCol w:w="9858"/>
        <w:gridCol w:w="1134"/>
        <w:gridCol w:w="1844"/>
      </w:tblGrid>
      <w:tr>
        <w:trPr>
          <w:trHeight w:val="2208"/>
        </w:trPr>
        <w:tc>
          <w:tcPr>
            <w:cnfStyle w:val="101000000000"/>
            <w:tcW w:w="2128" w:type="dxa"/>
          </w:tcPr>
          <w:p>
            <w:pPr>
              <w:pStyle w:val="TableParagraph"/>
              <w:spacing w:line="240" w:lineRule="auto"/>
              <w:ind w:left="146" w:right="129" w:firstLine="3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10404" w:type="dxa"/>
            <w:gridSpan w:val="2"/>
          </w:tcPr>
          <w:p>
            <w:pPr>
              <w:pStyle w:val="TableParagraph"/>
              <w:spacing w:line="240" w:lineRule="auto"/>
              <w:ind w:left="4372" w:hanging="340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1134" w:type="dxa"/>
          </w:tcPr>
          <w:p>
            <w:pPr>
              <w:pStyle w:val="TableParagraph"/>
              <w:spacing w:line="240" w:lineRule="auto"/>
              <w:ind w:left="126" w:right="105" w:firstLine="3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часах</w:t>
            </w: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spacing w:line="240" w:lineRule="auto"/>
              <w:ind w:left="144" w:right="129" w:hanging="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компетенций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,</w:t>
            </w:r>
          </w:p>
          <w:p>
            <w:pPr>
              <w:pStyle w:val="TableParagraph"/>
              <w:spacing w:line="270" w:lineRule="atLeast"/>
              <w:ind w:left="149" w:right="13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формирован</w:t>
            </w:r>
            <w:r>
              <w:rPr>
                <w:rFonts w:ascii="Arial" w:cs="Arial" w:hAnsi="Arial"/>
                <w:b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ию которых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способствуе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 элемент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2128" w:type="dxa"/>
          </w:tcPr>
          <w:p>
            <w:pPr>
              <w:pStyle w:val="TableParagraph"/>
              <w:ind w:left="1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275"/>
        </w:trPr>
        <w:tc>
          <w:tcPr>
            <w:cnfStyle w:val="001000010000"/>
            <w:tcW w:w="12532" w:type="dxa"/>
            <w:gridSpan w:val="3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ОП.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12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Психолого-педагогическое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процесса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 Общая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сопровождения.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3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«психолого-педагогическое сопровождение». Объект и предмет психолого-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педагогического сопровождения. Компоненты психолого-педагогического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(направле-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ния)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 по психолого-педагогическому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сопровождению.</w:t>
            </w:r>
          </w:p>
        </w:tc>
        <w:tc>
          <w:tcPr>
            <w:cnfStyle w:val="00001001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ind w:right="2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Этапы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 сопровождения. Уровни психолого-педагогического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Ценности, на которые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опирается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словаря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предполагает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акцентировать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внимание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студентов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изучаемой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17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 Основы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взаимодействия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участников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ного процесса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1645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взаимодействия. Взаимодействие в образовательной си-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стеме.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субъектов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психологопе-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дагогического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взаимодействия.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взаимодействия.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15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 Учебно-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сотрудничество.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6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</w:tr>
      <w:tr>
        <w:trPr>
          <w:trHeight w:val="552"/>
        </w:trPr>
        <w:tc>
          <w:tcPr>
            <w:cnfStyle w:val="0110000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100010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сотрудничества.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сотрудничества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ную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деятельность.</w:t>
            </w:r>
          </w:p>
        </w:tc>
        <w:tc>
          <w:tcPr>
            <w:cnfStyle w:val="01001000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101000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23"/>
          <w:pgSz w:w="16840" w:h="11910" w:orient="landscape"/>
          <w:pgMar w:top="78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8"/>
        <w:gridCol w:w="546"/>
        <w:gridCol w:w="9858"/>
        <w:gridCol w:w="1134"/>
        <w:gridCol w:w="1844"/>
      </w:tblGrid>
      <w:tr>
        <w:trPr>
          <w:trHeight w:val="552"/>
        </w:trPr>
        <w:tc>
          <w:tcPr>
            <w:cnfStyle w:val="101000000000"/>
            <w:tcW w:w="2128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1000010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общения.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ствия субъектов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процесса.</w:t>
            </w:r>
          </w:p>
        </w:tc>
        <w:tc>
          <w:tcPr>
            <w:cnfStyle w:val="1000100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5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275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28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4. Основ-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ные затрудне-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ческом взаи-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модействии.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1093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затрудненного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затруднения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педагогическом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5. Взаи-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модействие пе-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дагога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другими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участниками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ного процесса.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1370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 педагога со школьниками. Работа педагога с родителями. Взаимодействие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коллегами.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администрацией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заведе-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лого-педагогиче-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дошкольников.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ind w:right="2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Программа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социально-психологической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школьниками.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Рекомендации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взрослых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работе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о </w:t>
            </w:r>
            <w:r>
              <w:rPr>
                <w:rFonts w:ascii="Arial" w:cs="Arial" w:hAnsi="Arial"/>
                <w:sz w:val="24"/>
                <w:szCs w:val="24"/>
              </w:rPr>
              <w:t>школьниками.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индивидуальную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программу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школьника.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7. Специ-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фика психо-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логопедагогиче-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ского взаи-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модействия 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дошкольниками.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827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Психологическое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школьников.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Построение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ского взаимодействия педагогов и школьников. Психолого-просветительская ра-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бота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родителями.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Этапы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логопедагогиче-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ское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взаимодей-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ствие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инклюзивно-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 процесса развития и обучения "особых" детей в школе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Комплексная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психолого-педагогическая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детям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личностной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специалистов,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чивающих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психолого-педагогическое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инклюзивного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110000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546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10001000000"/>
            <w:tcW w:w="9858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Технология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особыми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нуждами.</w:t>
            </w:r>
          </w:p>
        </w:tc>
        <w:tc>
          <w:tcPr>
            <w:cnfStyle w:val="010010000000"/>
            <w:tcW w:w="1134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8"/>
        <w:gridCol w:w="546"/>
        <w:gridCol w:w="9858"/>
        <w:gridCol w:w="1134"/>
        <w:gridCol w:w="1844"/>
      </w:tblGrid>
      <w:tr>
        <w:trPr>
          <w:trHeight w:val="275"/>
        </w:trPr>
        <w:tc>
          <w:tcPr>
            <w:cnfStyle w:val="101000000000"/>
            <w:tcW w:w="2128" w:type="dxa"/>
            <w:vMerge w:val="restart"/>
          </w:tcPr>
          <w:p>
            <w:pPr>
              <w:pStyle w:val="TableParagraph"/>
              <w:spacing w:before="3" w:line="276" w:lineRule="exact"/>
              <w:ind w:righ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9. Служба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психологопе-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медико-социаль-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дошкольников</w:t>
            </w:r>
          </w:p>
        </w:tc>
        <w:tc>
          <w:tcPr>
            <w:cnfStyle w:val="1000100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1000010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828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 «Положения о службе психолого-педагогического и медикосоциального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школьников».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Схема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психологомедико-педагогического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психолого-медико-педагогического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консилиума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в школе.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Психолого-педагогический консилиум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(ППК).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128" w:type="dxa"/>
          </w:tcPr>
          <w:p>
            <w:pPr>
              <w:pStyle w:val="TableParagraph"/>
              <w:spacing w:line="276" w:lineRule="exact"/>
              <w:ind w:right="67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аттестация</w:t>
            </w: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11000000000"/>
            <w:tcW w:w="12532" w:type="dxa"/>
            <w:gridSpan w:val="3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1134" w:type="dxa"/>
          </w:tcPr>
          <w:p>
            <w:pPr>
              <w:pStyle w:val="TableParagraph"/>
              <w:ind w:left="416" w:right="40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620" w:bottom="1400" w:left="480" w:header="0" w:footer="1210" w:gutter="0"/>
          <w:cols w:space="720"/>
        </w:sectPr>
      </w:pPr>
    </w:p>
    <w:p>
      <w:pPr>
        <w:pStyle w:val="ListParagraph"/>
        <w:numPr>
          <w:ilvl w:val="1"/>
          <w:numId w:val="2"/>
        </w:numPr>
        <w:tabs>
          <w:tab w:val="left" w:pos="490"/>
        </w:tabs>
        <w:spacing w:before="77"/>
        <w:ind w:left="489" w:hanging="266"/>
        <w:rPr>
          <w:b/>
          <w:sz w:val="24"/>
          <w:szCs w:val="24"/>
        </w:rPr>
      </w:pPr>
      <w:r>
        <w:rPr>
          <w:b/>
          <w:sz w:val="24"/>
          <w:szCs w:val="24"/>
        </w:rPr>
        <w:t>УСЛОВИЯ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ДИСЦИПЛИНЫ</w:t>
      </w:r>
    </w:p>
    <w:p>
      <w:pPr>
        <w:pStyle w:val="Heading1"/>
        <w:numPr>
          <w:ilvl w:val="2"/>
          <w:numId w:val="2"/>
        </w:numPr>
        <w:tabs>
          <w:tab w:val="left" w:pos="1425"/>
        </w:tabs>
        <w:ind w:left="224" w:right="123" w:firstLine="708"/>
        <w:jc w:val="both"/>
        <w:rPr/>
      </w:pPr>
      <w:r>
        <w:t>Для реализации программы учебной дисциплины предусмотрены</w:t>
      </w:r>
      <w:r>
        <w:rPr>
          <w:spacing w:val="1"/>
        </w:rPr>
        <w:t xml:space="preserve"> </w:t>
      </w:r>
      <w:r>
        <w:t>следующие специальные</w:t>
      </w:r>
      <w:r>
        <w:rPr>
          <w:spacing w:val="1"/>
        </w:rPr>
        <w:t xml:space="preserve"> </w:t>
      </w:r>
      <w:r>
        <w:t>помещения:</w:t>
      </w:r>
    </w:p>
    <w:p>
      <w:pPr>
        <w:pStyle w:val="BodyText"/>
        <w:spacing w:before="4" w:line="244" w:lineRule="auto"/>
        <w:ind w:left="224" w:right="111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Кабинет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«Психология»,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оснащенный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оборудованием: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рабочее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место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преподавателя,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рабочие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места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обучающихся,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техническими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средствами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обучения:</w:t>
      </w:r>
      <w:r>
        <w:rPr>
          <w:rFonts w:ascii="Arial" w:cs="Arial" w:hAnsi="Arial"/>
          <w:spacing w:val="-62"/>
        </w:rPr>
        <w:t xml:space="preserve"> </w:t>
      </w:r>
      <w:r>
        <w:rPr>
          <w:rFonts w:ascii="Arial" w:cs="Arial" w:hAnsi="Arial"/>
        </w:rPr>
        <w:t>мультимедийный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комплекс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(проектор,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проекционный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экран,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компьютер).</w:t>
      </w: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Heading1"/>
        <w:numPr>
          <w:ilvl w:val="2"/>
          <w:numId w:val="2"/>
        </w:numPr>
        <w:tabs>
          <w:tab w:val="left" w:pos="1400"/>
        </w:tabs>
        <w:ind w:left="1399" w:hanging="469"/>
        <w:jc w:val="both"/>
        <w:rPr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>
      <w:pPr>
        <w:pStyle w:val="BodyText"/>
        <w:spacing w:before="4" w:line="244" w:lineRule="auto"/>
        <w:ind w:left="224" w:right="118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фонд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имеет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печатные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электронные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информационные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ресурсы,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рекомендуемых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образовательном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процессе</w:t>
      </w:r>
    </w:p>
    <w:p>
      <w:pPr>
        <w:pStyle w:val="BodyText"/>
        <w:spacing w:before="9"/>
        <w:rPr>
          <w:rFonts w:ascii="Arial" w:cs="Arial" w:hAnsi="Arial"/>
        </w:rPr>
      </w:pPr>
    </w:p>
    <w:p>
      <w:pPr>
        <w:pStyle w:val="Heading1"/>
        <w:numPr>
          <w:ilvl w:val="2"/>
          <w:numId w:val="1"/>
        </w:numPr>
        <w:tabs>
          <w:tab w:val="left" w:pos="890"/>
        </w:tabs>
        <w:rPr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>
      <w:pPr>
        <w:pStyle w:val="BodyText"/>
        <w:spacing w:before="4"/>
        <w:ind w:left="931"/>
        <w:rPr>
          <w:rFonts w:ascii="Arial" w:cs="Arial" w:hAnsi="Arial"/>
        </w:rPr>
      </w:pPr>
      <w:r>
        <w:rPr>
          <w:rFonts w:ascii="Arial" w:cs="Arial" w:hAnsi="Arial"/>
        </w:rPr>
        <w:t>-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numPr>
          <w:ilvl w:val="2"/>
          <w:numId w:val="1"/>
        </w:numPr>
        <w:tabs>
          <w:tab w:val="left" w:pos="890"/>
        </w:tabs>
        <w:spacing w:before="1"/>
        <w:rPr/>
      </w:pPr>
      <w:r>
        <w:t>Электронные</w:t>
      </w:r>
      <w:r>
        <w:rPr>
          <w:spacing w:val="-3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2"/>
        </w:rPr>
        <w:t xml:space="preserve"> </w:t>
      </w:r>
      <w:r>
        <w:t>ресурсы)</w:t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before="3" w:line="244" w:lineRule="auto"/>
        <w:ind w:right="106" w:firstLine="708"/>
        <w:jc w:val="both"/>
        <w:rPr>
          <w:sz w:val="24"/>
          <w:szCs w:val="24"/>
        </w:rPr>
      </w:pPr>
      <w:r>
        <w:rPr>
          <w:sz w:val="24"/>
          <w:szCs w:val="24"/>
        </w:rPr>
        <w:t>Единая коллекция цифровых образовательных ресурсов [Электронный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ресурс]. – URL: </w:t>
      </w:r>
      <w:r>
        <w:fldChar w:fldCharType="begin"/>
      </w:r>
      <w:r>
        <w:instrText xml:space="preserve">HYPERLINK "http://scool-collection.edu.ru/" </w:instrText>
      </w:r>
      <w:r>
        <w:fldChar w:fldCharType="separate"/>
      </w:r>
      <w:r>
        <w:rPr>
          <w:sz w:val="24"/>
          <w:szCs w:val="24"/>
        </w:rPr>
        <w:t>http://scool-collection.edu.ru</w:t>
      </w:r>
      <w:r>
        <w:fldChar w:fldCharType="end"/>
      </w:r>
      <w:r>
        <w:rPr>
          <w:sz w:val="24"/>
          <w:szCs w:val="24"/>
        </w:rPr>
        <w:t xml:space="preserve"> Единое окно доступа к образователь-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w w:val="105"/>
          <w:sz w:val="24"/>
          <w:szCs w:val="24"/>
        </w:rPr>
        <w:t>ным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1"/>
          <w:w w:val="105"/>
          <w:sz w:val="24"/>
          <w:szCs w:val="24"/>
        </w:rPr>
        <w:t>ресурсам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1"/>
          <w:w w:val="105"/>
          <w:sz w:val="24"/>
          <w:szCs w:val="24"/>
        </w:rPr>
        <w:t>[Электронный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ресурс].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–</w:t>
      </w:r>
      <w:r>
        <w:rPr>
          <w:spacing w:val="-19"/>
          <w:w w:val="12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URL:</w:t>
      </w:r>
      <w:r>
        <w:rPr>
          <w:color w:val="0000ff"/>
          <w:spacing w:val="-7"/>
          <w:w w:val="105"/>
          <w:sz w:val="24"/>
          <w:szCs w:val="24"/>
        </w:rPr>
        <w:t xml:space="preserve"> </w:t>
      </w:r>
      <w:r>
        <w:fldChar w:fldCharType="begin"/>
      </w:r>
      <w:r>
        <w:instrText xml:space="preserve">HYPERLINK "http://window.edu.ru/" </w:instrText>
      </w:r>
      <w:r>
        <w:fldChar w:fldCharType="separate"/>
      </w:r>
      <w:r>
        <w:rPr>
          <w:color w:val="0000ff"/>
          <w:w w:val="105"/>
          <w:sz w:val="24"/>
          <w:szCs w:val="24"/>
          <w:u w:val="single" w:color="0000ff"/>
        </w:rPr>
        <w:t>http://window.edu.ru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06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Наша сеть. Социальная сеть работников образования – [Электронный ре-</w:t>
      </w:r>
      <w:r>
        <w:rPr>
          <w:spacing w:val="1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сурс].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https://nsportal.ru</w:t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69" w:lineRule="exact"/>
        <w:ind w:left="1216" w:hanging="285"/>
        <w:jc w:val="both"/>
        <w:rPr>
          <w:sz w:val="24"/>
          <w:szCs w:val="24"/>
        </w:rPr>
      </w:pPr>
      <w:r>
        <w:rPr>
          <w:sz w:val="24"/>
          <w:szCs w:val="24"/>
        </w:rPr>
        <w:t>Открытый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ресурс].– URL:</w:t>
      </w:r>
      <w:r>
        <w:fldChar w:fldCharType="begin"/>
      </w:r>
      <w:r>
        <w:instrText xml:space="preserve">HYPERLINK "http://festival.1september.ru/" </w:instrText>
      </w:r>
      <w:r>
        <w:fldChar w:fldCharType="separate"/>
      </w:r>
      <w:r>
        <w:rPr>
          <w:sz w:val="24"/>
          <w:szCs w:val="24"/>
        </w:rPr>
        <w:t>http://festival.1september.ru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  <w:tab w:val="left" w:pos="2892"/>
          <w:tab w:val="left" w:pos="4410"/>
          <w:tab w:val="left" w:pos="7059"/>
          <w:tab w:val="left" w:pos="8665"/>
          <w:tab w:val="left" w:pos="9020"/>
        </w:tabs>
        <w:spacing w:before="2" w:line="244" w:lineRule="auto"/>
        <w:ind w:right="116" w:firstLine="708"/>
        <w:rPr>
          <w:sz w:val="24"/>
          <w:szCs w:val="24"/>
        </w:rPr>
      </w:pPr>
      <w:r>
        <w:rPr>
          <w:spacing w:val="-1"/>
          <w:w w:val="105"/>
          <w:sz w:val="24"/>
          <w:szCs w:val="24"/>
        </w:rPr>
        <w:t>Электронная</w:t>
      </w:r>
      <w:r>
        <w:rPr>
          <w:spacing w:val="-1"/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>библиотека</w:t>
      </w:r>
      <w:r>
        <w:rPr>
          <w:w w:val="105"/>
          <w:sz w:val="24"/>
          <w:szCs w:val="24"/>
        </w:rPr>
        <w:tab/>
      </w:r>
      <w:r>
        <w:rPr>
          <w:sz w:val="24"/>
          <w:szCs w:val="24"/>
        </w:rPr>
        <w:t>учебно-методической</w:t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литературы.</w:t>
      </w:r>
      <w:r>
        <w:rPr>
          <w:w w:val="105"/>
          <w:sz w:val="24"/>
          <w:szCs w:val="24"/>
        </w:rPr>
        <w:tab/>
      </w:r>
      <w:r>
        <w:rPr>
          <w:w w:val="160"/>
          <w:sz w:val="24"/>
          <w:szCs w:val="24"/>
        </w:rPr>
        <w:t>–</w:t>
      </w:r>
      <w:r>
        <w:rPr>
          <w:w w:val="160"/>
          <w:sz w:val="24"/>
          <w:szCs w:val="24"/>
        </w:rPr>
        <w:tab/>
      </w:r>
      <w:r>
        <w:rPr>
          <w:spacing w:val="-1"/>
          <w:sz w:val="24"/>
          <w:szCs w:val="24"/>
        </w:rPr>
        <w:t>URL:</w:t>
      </w:r>
      <w:r>
        <w:rPr>
          <w:spacing w:val="-6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"http://www.library.sgu.ru/" </w:instrText>
      </w:r>
      <w:r>
        <w:fldChar w:fldCharType="separate"/>
      </w:r>
      <w:r>
        <w:rPr>
          <w:w w:val="110"/>
          <w:sz w:val="24"/>
          <w:szCs w:val="24"/>
        </w:rPr>
        <w:t>http://www.library.sgu.ru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18" w:firstLine="708"/>
        <w:rPr>
          <w:sz w:val="24"/>
          <w:szCs w:val="24"/>
        </w:rPr>
      </w:pPr>
      <w:r>
        <w:rPr>
          <w:sz w:val="24"/>
          <w:szCs w:val="24"/>
        </w:rPr>
        <w:t>eLIBRARY.RU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ресурс]: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научная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электронная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библиотека.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URL:</w:t>
      </w:r>
      <w:r>
        <w:rPr>
          <w:color w:val="0000ff"/>
          <w:spacing w:val="-6"/>
          <w:w w:val="110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"http://www.elibrary.ru/" </w:instrText>
      </w:r>
      <w:r>
        <w:fldChar w:fldCharType="separate"/>
      </w:r>
      <w:r>
        <w:rPr>
          <w:color w:val="0000ff"/>
          <w:w w:val="110"/>
          <w:sz w:val="24"/>
          <w:szCs w:val="24"/>
          <w:u w:val="single" w:color="0000ff"/>
        </w:rPr>
        <w:t>http://www.elibrary.ru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17" w:firstLine="708"/>
        <w:rPr>
          <w:sz w:val="24"/>
          <w:szCs w:val="24"/>
        </w:rPr>
      </w:pPr>
      <w:r>
        <w:rPr>
          <w:sz w:val="24"/>
          <w:szCs w:val="24"/>
        </w:rPr>
        <w:t>Znanium.com[Электронный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ресурс]: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электронно-библиотечная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система.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URL:</w:t>
      </w:r>
      <w:r>
        <w:rPr>
          <w:color w:val="0000ff"/>
          <w:spacing w:val="-6"/>
          <w:w w:val="110"/>
          <w:sz w:val="24"/>
          <w:szCs w:val="24"/>
        </w:rPr>
        <w:t xml:space="preserve"> </w:t>
      </w:r>
      <w:r>
        <w:fldChar w:fldCharType="begin"/>
      </w:r>
      <w:r>
        <w:instrText xml:space="preserve">HYPERLINK "http://znanium.com/" </w:instrText>
      </w:r>
      <w:r>
        <w:fldChar w:fldCharType="separate"/>
      </w:r>
      <w:r>
        <w:rPr>
          <w:color w:val="0000ff"/>
          <w:w w:val="110"/>
          <w:sz w:val="24"/>
          <w:szCs w:val="24"/>
          <w:u w:val="single" w:color="0000ff"/>
        </w:rPr>
        <w:t>http://znanium.com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17" w:firstLine="708"/>
        <w:rPr>
          <w:sz w:val="24"/>
          <w:szCs w:val="24"/>
        </w:rPr>
      </w:pPr>
      <w:r>
        <w:rPr>
          <w:sz w:val="24"/>
          <w:szCs w:val="24"/>
        </w:rPr>
        <w:t>Издательство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«Юрайт»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ресурс]: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электронно-библиотечная</w:t>
      </w:r>
      <w:r>
        <w:rPr>
          <w:spacing w:val="-6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система.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30"/>
          <w:sz w:val="24"/>
          <w:szCs w:val="24"/>
        </w:rPr>
        <w:t>–</w:t>
      </w:r>
      <w:r>
        <w:rPr>
          <w:spacing w:val="-20"/>
          <w:w w:val="13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URL:</w:t>
      </w:r>
      <w:r>
        <w:rPr>
          <w:color w:val="0000ff"/>
          <w:spacing w:val="-7"/>
          <w:w w:val="110"/>
          <w:sz w:val="24"/>
          <w:szCs w:val="24"/>
        </w:rPr>
        <w:t xml:space="preserve"> </w:t>
      </w:r>
      <w:r>
        <w:fldChar w:fldCharType="begin"/>
      </w:r>
      <w:r>
        <w:instrText xml:space="preserve">HYPERLINK "http://biblio-online.ru/" </w:instrText>
      </w:r>
      <w:r>
        <w:fldChar w:fldCharType="separate"/>
      </w:r>
      <w:r>
        <w:rPr>
          <w:color w:val="0000ff"/>
          <w:w w:val="110"/>
          <w:sz w:val="24"/>
          <w:szCs w:val="24"/>
          <w:u w:val="single" w:color="0000ff"/>
        </w:rPr>
        <w:t>http://biblio-online.ru</w:t>
      </w:r>
      <w:r>
        <w:fldChar w:fldCharType="end"/>
      </w: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Heading1"/>
        <w:numPr>
          <w:ilvl w:val="2"/>
          <w:numId w:val="1"/>
        </w:numPr>
        <w:tabs>
          <w:tab w:val="left" w:pos="890"/>
        </w:tabs>
        <w:spacing w:before="92"/>
        <w:rPr/>
      </w:pPr>
      <w:r>
        <w:t>Дополнительные</w:t>
      </w:r>
      <w:r>
        <w:rPr>
          <w:spacing w:val="-6"/>
        </w:rPr>
        <w:t xml:space="preserve"> </w:t>
      </w:r>
      <w:r>
        <w:t>источники</w:t>
      </w:r>
    </w:p>
    <w:p>
      <w:pPr>
        <w:pStyle w:val="BodyText"/>
        <w:spacing w:before="4"/>
        <w:ind w:left="224"/>
        <w:rPr>
          <w:rFonts w:ascii="Arial" w:cs="Arial" w:hAnsi="Arial"/>
        </w:rPr>
      </w:pPr>
      <w:r>
        <w:rPr>
          <w:rFonts w:ascii="Arial" w:cs="Arial" w:hAnsi="Arial"/>
        </w:rPr>
        <w:t>-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ListParagraph"/>
        <w:numPr>
          <w:ilvl w:val="1"/>
          <w:numId w:val="2"/>
        </w:numPr>
        <w:tabs>
          <w:tab w:val="left" w:pos="490"/>
        </w:tabs>
        <w:ind w:left="224" w:right="418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КОНТРОЛЬ И ОЦЕНКА РЕЗУЛЬТАТОВ ОСВОЕНИЯ УЧЕБНОЙ ДИСЦИПЛИ-</w:t>
      </w:r>
      <w:r>
        <w:rPr>
          <w:b/>
          <w:i/>
          <w:spacing w:val="-6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НЫ</w:t>
      </w:r>
    </w:p>
    <w:p>
      <w:pPr>
        <w:pStyle w:val="BodyText"/>
        <w:spacing w:before="11"/>
        <w:rPr>
          <w:rFonts w:ascii="Arial" w:cs="Arial" w:hAnsi="Arial"/>
          <w:b/>
          <w:i/>
        </w:r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04"/>
        <w:gridCol w:w="2822"/>
        <w:gridCol w:w="2828"/>
      </w:tblGrid>
      <w:tr>
        <w:trPr>
          <w:trHeight w:val="276"/>
        </w:trPr>
        <w:tc>
          <w:tcPr>
            <w:cnfStyle w:val="101000000000"/>
            <w:tcW w:w="3704" w:type="dxa"/>
          </w:tcPr>
          <w:p>
            <w:pPr>
              <w:pStyle w:val="TableParagraph"/>
              <w:spacing w:before="1" w:line="255" w:lineRule="exact"/>
              <w:ind w:left="45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cnfStyle w:val="100010000000"/>
            <w:tcW w:w="2822" w:type="dxa"/>
          </w:tcPr>
          <w:p>
            <w:pPr>
              <w:pStyle w:val="TableParagraph"/>
              <w:spacing w:before="1" w:line="255" w:lineRule="exact"/>
              <w:ind w:left="12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2828" w:type="dxa"/>
          </w:tcPr>
          <w:p>
            <w:pPr>
              <w:pStyle w:val="TableParagraph"/>
              <w:spacing w:before="1" w:line="255" w:lineRule="exact"/>
              <w:ind w:left="435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</w:tc>
      </w:tr>
      <w:tr>
        <w:trPr>
          <w:trHeight w:val="275"/>
        </w:trPr>
        <w:tc>
          <w:tcPr>
            <w:cnfStyle w:val="001000100000"/>
            <w:tcW w:w="9354" w:type="dxa"/>
            <w:gridSpan w:val="3"/>
          </w:tcPr>
          <w:p>
            <w:pPr>
              <w:pStyle w:val="TableParagraph"/>
              <w:spacing w:before="4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Знать:</w:t>
            </w:r>
          </w:p>
        </w:tc>
      </w:tr>
      <w:tr>
        <w:trPr>
          <w:trHeight w:val="280"/>
        </w:trPr>
        <w:tc>
          <w:tcPr>
            <w:cnfStyle w:val="001000010000"/>
            <w:tcW w:w="3704" w:type="dxa"/>
            <w:tcBorders>
              <w:bottom w:val="nil" w:sz="4" w:space="0"/>
            </w:tcBorders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психологии</w:t>
            </w:r>
          </w:p>
        </w:tc>
        <w:tc>
          <w:tcPr>
            <w:cnfStyle w:val="000010010000"/>
            <w:tcW w:w="2822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2117"/>
              </w:tabs>
              <w:spacing w:before="4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всех</w:t>
            </w:r>
          </w:p>
        </w:tc>
        <w:tc>
          <w:tcPr>
            <w:cnfStyle w:val="000100010000"/>
            <w:tcW w:w="2828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1181"/>
              </w:tabs>
              <w:spacing w:before="4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индивидуаль-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педагогических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273"/>
              </w:tabs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методических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797"/>
                <w:tab w:val="left" w:pos="1176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фронтальный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комендаций,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самосто-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опрос;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9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индивидуально-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ятельное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письменная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типологические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личностные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программы,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оформле-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124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z w:val="24"/>
                <w:szCs w:val="24"/>
              </w:rPr>
              <w:tab/>
              <w:t>тестирования,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воспитанников.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630"/>
              </w:tabs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соответствующее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индивидуальных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зада-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86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педагогические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требованиям</w:t>
            </w:r>
            <w:r>
              <w:rPr>
                <w:rFonts w:ascii="Arial" w:cs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ний;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устный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индивиду-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возможности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баллов;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альный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опрос;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дов,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приемов,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методик,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лении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до-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письменная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63"/>
                <w:tab w:val="left" w:pos="3461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обучения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пущены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некоторые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124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z w:val="24"/>
                <w:szCs w:val="24"/>
              </w:rPr>
              <w:tab/>
              <w:t>тестирования,</w:t>
            </w:r>
          </w:p>
        </w:tc>
      </w:tr>
      <w:tr>
        <w:trPr>
          <w:trHeight w:val="271"/>
        </w:trPr>
        <w:tc>
          <w:tcPr>
            <w:cnfStyle w:val="011000000000"/>
            <w:tcW w:w="3704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воспитания;</w:t>
            </w:r>
          </w:p>
        </w:tc>
        <w:tc>
          <w:tcPr>
            <w:cnfStyle w:val="010010000000"/>
            <w:tcW w:w="2822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точности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оформле-</w:t>
            </w:r>
          </w:p>
        </w:tc>
        <w:tc>
          <w:tcPr>
            <w:cnfStyle w:val="010100000000"/>
            <w:tcW w:w="2828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индивидуальных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зада-</w:t>
            </w:r>
          </w:p>
        </w:tc>
      </w:tr>
    </w:tbl>
    <w:p>
      <w:pPr>
        <w:spacing w:line="251" w:lineRule="exact"/>
        <w:rPr>
          <w:rFonts w:ascii="Arial" w:cs="Arial" w:hAnsi="Arial"/>
          <w:sz w:val="24"/>
          <w:szCs w:val="24"/>
        </w:rPr>
        <w:sectPr>
          <w:footerReference w:type="default" r:id="rId24"/>
          <w:pgSz w:w="11910" w:h="16840"/>
          <w:pgMar w:top="104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04"/>
        <w:gridCol w:w="2822"/>
        <w:gridCol w:w="2828"/>
      </w:tblGrid>
      <w:tr>
        <w:trPr>
          <w:trHeight w:val="280"/>
        </w:trPr>
        <w:tc>
          <w:tcPr>
            <w:cnfStyle w:val="101000000000"/>
            <w:tcW w:w="3704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2279"/>
              </w:tabs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педагогиче-</w:t>
            </w:r>
          </w:p>
        </w:tc>
        <w:tc>
          <w:tcPr>
            <w:cnfStyle w:val="100010000000"/>
            <w:tcW w:w="2822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нии,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учтены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ме-</w:t>
            </w:r>
          </w:p>
        </w:tc>
        <w:tc>
          <w:tcPr>
            <w:cnfStyle w:val="100100000000"/>
            <w:tcW w:w="2828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ний;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скую</w:t>
            </w:r>
            <w:r>
              <w:rPr>
                <w:rFonts w:ascii="Arial" w:cs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368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тодические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индиви-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ческие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факты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явления;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комендации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468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дуальной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460"/>
                <w:tab w:val="left" w:pos="1915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анализировать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баллов;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психолого-педагогиче-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06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z w:val="24"/>
                <w:szCs w:val="24"/>
              </w:rPr>
              <w:tab/>
              <w:t>необходимую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основном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981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сопровождения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педагогических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8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соответствует</w:t>
            </w:r>
            <w:r>
              <w:rPr>
                <w:rFonts w:ascii="Arial" w:cs="Arial" w:hAnsi="Arial"/>
                <w:sz w:val="24"/>
                <w:szCs w:val="24"/>
              </w:rPr>
              <w:tab/>
              <w:t>требо-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обучающегося;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проблем,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повышения</w:t>
            </w:r>
            <w:r>
              <w:rPr>
                <w:rFonts w:ascii="Arial" w:cs="Arial" w:hAnsi="Arial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эффек-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21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ваниям,</w:t>
            </w:r>
            <w:r>
              <w:rPr>
                <w:rFonts w:ascii="Arial" w:cs="Arial" w:hAnsi="Arial"/>
                <w:sz w:val="24"/>
                <w:szCs w:val="24"/>
              </w:rPr>
              <w:tab/>
              <w:t>используется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устный</w:t>
            </w:r>
            <w:r>
              <w:rPr>
                <w:rFonts w:ascii="Arial" w:cs="Arial" w:hAnsi="Arial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тивности</w:t>
            </w:r>
            <w:r>
              <w:rPr>
                <w:rFonts w:ascii="Arial" w:cs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педагогической</w:t>
            </w:r>
            <w:r>
              <w:rPr>
                <w:rFonts w:ascii="Arial" w:cs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19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преподавате-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дея-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52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тельности,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профессиональ-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ля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баллов.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тельности;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ного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самообразования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439"/>
                <w:tab w:val="left" w:pos="2587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индивидуальный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развития;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опрос;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ориентироваться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устный</w:t>
            </w:r>
            <w:r>
              <w:rPr>
                <w:rFonts w:ascii="Arial" w:cs="Arial" w:hAnsi="Arial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ных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проблемах</w:t>
            </w:r>
            <w:r>
              <w:rPr>
                <w:rFonts w:ascii="Arial" w:cs="Arial" w:hAnsi="Arial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образования,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дискуссии;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639"/>
                <w:tab w:val="left" w:pos="2221"/>
                <w:tab w:val="left" w:pos="3459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тенденциях</w:t>
            </w:r>
            <w:r>
              <w:rPr>
                <w:rFonts w:ascii="Arial" w:cs="Arial" w:hAnsi="Arial"/>
                <w:sz w:val="24"/>
                <w:szCs w:val="24"/>
              </w:rPr>
              <w:tab/>
              <w:t>его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письменная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5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направлениях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реформирова-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тестирования;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ния;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слова-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ря;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написание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докладов;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391"/>
                <w:tab w:val="left" w:pos="1775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написание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рефера-</w:t>
            </w:r>
          </w:p>
        </w:tc>
      </w:tr>
      <w:tr>
        <w:trPr>
          <w:trHeight w:val="271"/>
        </w:trPr>
        <w:tc>
          <w:tcPr>
            <w:cnfStyle w:val="001000100000"/>
            <w:tcW w:w="3704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822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тов.</w:t>
            </w:r>
          </w:p>
        </w:tc>
      </w:tr>
      <w:tr>
        <w:trPr>
          <w:trHeight w:val="276"/>
        </w:trPr>
        <w:tc>
          <w:tcPr>
            <w:cnfStyle w:val="001000010000"/>
            <w:tcW w:w="9354" w:type="dxa"/>
            <w:gridSpan w:val="3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Уметь:</w:t>
            </w:r>
          </w:p>
        </w:tc>
      </w:tr>
      <w:tr>
        <w:trPr>
          <w:trHeight w:val="280"/>
        </w:trPr>
        <w:tc>
          <w:tcPr>
            <w:cnfStyle w:val="001000100000"/>
            <w:tcW w:w="3704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1784"/>
                <w:tab w:val="left" w:pos="3252"/>
              </w:tabs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психологии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как</w:t>
            </w:r>
          </w:p>
        </w:tc>
        <w:tc>
          <w:tcPr>
            <w:cnfStyle w:val="000010100000"/>
            <w:tcW w:w="2822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Традиционная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</w:t>
            </w:r>
          </w:p>
        </w:tc>
        <w:tc>
          <w:tcPr>
            <w:cnfStyle w:val="000100100000"/>
            <w:tcW w:w="2828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Ролевая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игра.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науки,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связь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отметок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баллах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Ситуационные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задачи.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ской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наукой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практикой;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каждую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выполненную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задания.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работу,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основе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Кейс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задания.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121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психического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выставляется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Индивидуальные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субъек-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отметка.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проекты.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та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Зачеты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Зачет.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ским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заданиям,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ности;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результатов.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периодизацию;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27"/>
                <w:tab w:val="left" w:pos="3008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возрастные,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половые,</w:t>
            </w:r>
            <w:r>
              <w:rPr>
                <w:rFonts w:ascii="Arial" w:cs="Arial" w:hAnsi="Arial"/>
                <w:sz w:val="24"/>
                <w:szCs w:val="24"/>
              </w:rPr>
              <w:tab/>
              <w:t>типо-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логические</w:t>
            </w:r>
            <w:r>
              <w:rPr>
                <w:rFonts w:ascii="Arial" w:cs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индивидуальные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учет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воспитании;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96"/>
                <w:tab w:val="left" w:pos="346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общения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800"/>
                <w:tab w:val="left" w:pos="346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поведения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школьном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дошкольном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расте;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групповую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динамику;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понятия,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причины,</w:t>
            </w:r>
            <w:r>
              <w:rPr>
                <w:rFonts w:ascii="Arial" w:cs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ческие</w:t>
            </w:r>
            <w:r>
              <w:rPr>
                <w:rFonts w:ascii="Arial" w:cs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предупрежде-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коррекции</w:t>
            </w:r>
            <w:r>
              <w:rPr>
                <w:rFonts w:ascii="Arial" w:cs="Arial" w:hAnsi="Arial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199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дезадаптации,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девиантного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поведения;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33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z w:val="24"/>
                <w:szCs w:val="24"/>
              </w:rPr>
              <w:tab/>
              <w:t>психологии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творчества.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865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педагогической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науки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практики,</w:t>
            </w:r>
            <w:r>
              <w:rPr>
                <w:rFonts w:ascii="Arial" w:cs="Arial" w:hAnsi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тенденции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cnfStyle w:val="011000000000"/>
            <w:tcW w:w="3704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развития;</w:t>
            </w:r>
          </w:p>
        </w:tc>
        <w:tc>
          <w:tcPr>
            <w:cnfStyle w:val="010010000000"/>
            <w:tcW w:w="2822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828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12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04"/>
        <w:gridCol w:w="2822"/>
        <w:gridCol w:w="2828"/>
      </w:tblGrid>
      <w:tr>
        <w:trPr>
          <w:trHeight w:val="10488"/>
        </w:trPr>
        <w:tc>
          <w:tcPr>
            <w:cnfStyle w:val="101000000000"/>
            <w:tcW w:w="3704" w:type="dxa"/>
          </w:tcPr>
          <w:p>
            <w:pPr>
              <w:pStyle w:val="TableParagraph"/>
              <w:spacing w:before="1" w:line="244" w:lineRule="auto"/>
              <w:ind w:right="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логику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целеполага-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обучении,</w:t>
            </w:r>
            <w:r>
              <w:rPr>
                <w:rFonts w:ascii="Arial" w:cs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воспитании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педагогической деятельности;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ния;</w:t>
            </w:r>
          </w:p>
          <w:p>
            <w:pPr>
              <w:pStyle w:val="TableParagraph"/>
              <w:spacing w:line="244" w:lineRule="auto"/>
              <w:ind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низаций,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уров-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нях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образования;</w:t>
            </w:r>
          </w:p>
          <w:p>
            <w:pPr>
              <w:pStyle w:val="TableParagraph"/>
              <w:tabs>
                <w:tab w:val="left" w:pos="1182"/>
                <w:tab w:val="left" w:pos="1443"/>
                <w:tab w:val="left" w:pos="1588"/>
                <w:tab w:val="left" w:pos="1770"/>
                <w:tab w:val="left" w:pos="1860"/>
                <w:tab w:val="left" w:pos="1951"/>
                <w:tab w:val="left" w:pos="2037"/>
                <w:tab w:val="left" w:pos="2215"/>
                <w:tab w:val="left" w:pos="2555"/>
                <w:tab w:val="left" w:pos="3138"/>
                <w:tab w:val="left" w:pos="3460"/>
              </w:tabs>
              <w:spacing w:line="244" w:lineRule="auto"/>
              <w:ind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средства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воспитания,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дагогические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возможности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 применения;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мотивации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способностей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основы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>раз-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вивающего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диффе-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ренциации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индивидуализа-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ции обучения и воспитания;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нормы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отклонения,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соматическом,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психическом,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интеллектуаль-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ном,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речевом,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сенсорном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витии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(ребенка),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систематику и статистику;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одарен-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ными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детьми,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детьми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быми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образовательными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потребностями,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девиантным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поведением;</w:t>
            </w:r>
          </w:p>
          <w:p>
            <w:pPr>
              <w:pStyle w:val="TableParagraph"/>
              <w:spacing w:line="24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</w:p>
          <w:p>
            <w:pPr>
              <w:pStyle w:val="TableParagraph"/>
              <w:spacing w:line="270" w:lineRule="atLeast"/>
              <w:ind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оценочной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педагога.</w:t>
            </w:r>
          </w:p>
        </w:tc>
        <w:tc>
          <w:tcPr>
            <w:cnfStyle w:val="100010000000"/>
            <w:tcW w:w="2822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828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pgSz w:w="11910" w:h="16840"/>
      <w:pgMar w:top="1120" w:right="740" w:bottom="1400" w:left="1480" w:header="0" w:footer="1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251658240" simplePos="0">
              <wp:simplePos x="0" y="0"/>
              <wp:positionH relativeFrom="page">
                <wp:posOffset>7089140</wp:posOffset>
              </wp:positionH>
              <wp:positionV relativeFrom="page">
                <wp:posOffset>9733280</wp:posOffset>
              </wp:positionV>
              <wp:extent cx="152400" cy="194310"/>
              <wp:effectExtent l="0" t="0" r="0" b="0"/>
              <wp:wrapNone/>
              <wp:docPr id="4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" name="Shape 1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611F2FB8-2785-B3B8-706041E4EDC8" coordsize="21600,21600" style="position:absolute;width:12pt;height:15.3pt;margin-top:766.4pt;margin-left:558.2pt;mso-wrap-distance-left:9.36pt;mso-wrap-distance-right:9.36pt;mso-wrap-distance-top:0pt;mso-wrap-distance-bottom:0pt;mso-position-horizontal-relative:page;mso-position-vertical-relative:page;rotation:0.000000;z-index:25165824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251660288" simplePos="0">
              <wp:simplePos x="0" y="0"/>
              <wp:positionH relativeFrom="page">
                <wp:posOffset>9860280</wp:posOffset>
              </wp:positionH>
              <wp:positionV relativeFrom="page">
                <wp:posOffset>6601459</wp:posOffset>
              </wp:positionV>
              <wp:extent cx="152400" cy="194310"/>
              <wp:effectExtent l="0" t="0" r="0" b="0"/>
              <wp:wrapNone/>
              <wp:docPr id="5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Shape 2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93A0B2CB-62DF-C0D5-AEC293EF5725" coordsize="21600,21600" style="position:absolute;width:12pt;height:15.3pt;margin-top:519.8pt;margin-left:776.4pt;mso-wrap-distance-left:9.36pt;mso-wrap-distance-right:9.36pt;mso-wrap-distance-top:0pt;mso-wrap-distance-bottom:0pt;mso-position-horizontal-relative:page;mso-position-vertical-relative:page;rotation:0.000000;z-index:251660288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251662336" simplePos="0">
              <wp:simplePos x="0" y="0"/>
              <wp:positionH relativeFrom="page">
                <wp:posOffset>6831330</wp:posOffset>
              </wp:positionH>
              <wp:positionV relativeFrom="page">
                <wp:posOffset>9733280</wp:posOffset>
              </wp:positionV>
              <wp:extent cx="228600" cy="194310"/>
              <wp:effectExtent l="0" t="0" r="0" b="0"/>
              <wp:wrapNone/>
              <wp:docPr id="6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Shape 3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A5D3FF67-8C52-AECF-99D7752741CE" coordsize="21600,21600" style="position:absolute;width:18pt;height:15.3pt;margin-top:766.4pt;margin-left:537.9pt;mso-wrap-distance-left:9.36pt;mso-wrap-distance-right:9.36pt;mso-wrap-distance-top:0pt;mso-wrap-distance-bottom:0pt;mso-position-horizontal-relative:page;mso-position-vertical-relative:page;rotation:0.000000;z-index:25166233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888" w:hanging="644"/>
      </w:pPr>
      <w:rPr>
        <w:rFonts w:ascii="Arial" w:cs="Arial" w:eastAsia="Times New Roman" w:hAnsi="Arial" w:hint="default"/>
        <w:b/>
        <w:bCs/>
        <w:w w:val="100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458" w:hanging="268"/>
      </w:pPr>
      <w:rPr>
        <w:rFonts w:cs="Times New Roman" w:hint="default"/>
        <w:b/>
        <w:bCs/>
        <w:w w:val="100"/>
      </w:rPr>
    </w:lvl>
    <w:lvl w:ilvl="2" w:tentative="0">
      <w:start w:val="1"/>
      <w:numFmt w:val="decimal"/>
      <w:lvlText w:val="%2.%3."/>
      <w:lvlJc w:val="left"/>
      <w:pPr>
        <w:ind w:left="244" w:hanging="657"/>
      </w:pPr>
      <w:rPr>
        <w:rFonts w:ascii="Arial" w:cs="Arial" w:eastAsia="Times New Roman" w:hAnsi="Arial" w:hint="default"/>
        <w:b/>
        <w:bCs/>
        <w:spacing w:val="-1"/>
        <w:w w:val="100"/>
        <w:sz w:val="24"/>
        <w:szCs w:val="24"/>
      </w:rPr>
    </w:lvl>
    <w:lvl w:ilvl="3" w:tentative="0">
      <w:numFmt w:val="bullet"/>
      <w:lvlText w:val="•"/>
      <w:lvlJc w:val="left"/>
      <w:pPr>
        <w:ind w:left="700" w:hanging="657"/>
      </w:pPr>
      <w:rPr>
        <w:rFonts w:hint="default"/>
      </w:rPr>
    </w:lvl>
    <w:lvl w:ilvl="4" w:tentative="0">
      <w:numFmt w:val="bullet"/>
      <w:lvlText w:val="•"/>
      <w:lvlJc w:val="left"/>
      <w:pPr>
        <w:ind w:left="880" w:hanging="657"/>
      </w:pPr>
      <w:rPr>
        <w:rFonts w:hint="default"/>
      </w:rPr>
    </w:lvl>
    <w:lvl w:ilvl="5" w:tentative="0">
      <w:numFmt w:val="bullet"/>
      <w:lvlText w:val="•"/>
      <w:lvlJc w:val="left"/>
      <w:pPr>
        <w:ind w:left="2347" w:hanging="657"/>
      </w:pPr>
      <w:rPr>
        <w:rFonts w:hint="default"/>
      </w:rPr>
    </w:lvl>
    <w:lvl w:ilvl="6" w:tentative="0">
      <w:numFmt w:val="bullet"/>
      <w:lvlText w:val="•"/>
      <w:lvlJc w:val="left"/>
      <w:pPr>
        <w:ind w:left="3815" w:hanging="657"/>
      </w:pPr>
      <w:rPr>
        <w:rFonts w:hint="default"/>
      </w:rPr>
    </w:lvl>
    <w:lvl w:ilvl="7" w:tentative="0">
      <w:numFmt w:val="bullet"/>
      <w:lvlText w:val="•"/>
      <w:lvlJc w:val="left"/>
      <w:pPr>
        <w:ind w:left="5283" w:hanging="657"/>
      </w:pPr>
      <w:rPr>
        <w:rFonts w:hint="default"/>
      </w:rPr>
    </w:lvl>
    <w:lvl w:ilvl="8" w:tentative="0">
      <w:numFmt w:val="bullet"/>
      <w:lvlText w:val="•"/>
      <w:lvlJc w:val="left"/>
      <w:pPr>
        <w:ind w:left="6750" w:hanging="657"/>
      </w:pPr>
      <w:rPr>
        <w:rFonts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multiLevelType w:val="multilevel"/>
    <w:lvl w:ilvl="0" w:tentative="0">
      <w:start w:val="3"/>
      <w:numFmt w:val="decimal"/>
      <w:lvlText w:val="%1"/>
      <w:lvlJc w:val="left"/>
      <w:pPr>
        <w:ind w:left="889" w:hanging="666"/>
      </w:pPr>
      <w:rPr>
        <w:rFonts w:cs="Times New Roman" w:hint="default"/>
      </w:rPr>
    </w:lvl>
    <w:lvl w:ilvl="1" w:tentative="0">
      <w:start w:val="2"/>
      <w:numFmt w:val="decimal"/>
      <w:lvlText w:val="%1.%2"/>
      <w:lvlJc w:val="left"/>
      <w:pPr>
        <w:ind w:left="889" w:hanging="666"/>
      </w:pPr>
      <w:rPr>
        <w:rFonts w:cs="Times New Roman" w:hint="default"/>
      </w:rPr>
    </w:lvl>
    <w:lvl w:ilvl="2" w:tentative="0">
      <w:start w:val="1"/>
      <w:numFmt w:val="decimal"/>
      <w:lvlText w:val="%1.%2.%3."/>
      <w:lvlJc w:val="left"/>
      <w:pPr>
        <w:ind w:left="889" w:hanging="666"/>
      </w:pPr>
      <w:rPr>
        <w:rFonts w:ascii="Arial" w:cs="Arial" w:eastAsia="Times New Roman" w:hAnsi="Arial" w:hint="default"/>
        <w:b/>
        <w:bCs/>
        <w:spacing w:val="-1"/>
        <w:w w:val="100"/>
        <w:sz w:val="24"/>
        <w:szCs w:val="24"/>
      </w:rPr>
    </w:lvl>
    <w:lvl w:ilvl="3" w:tentative="0">
      <w:start w:val="1"/>
      <w:numFmt w:val="decimal"/>
      <w:lvlText w:val="%4."/>
      <w:lvlJc w:val="left"/>
      <w:pPr>
        <w:ind w:left="224" w:hanging="284"/>
      </w:pPr>
      <w:rPr>
        <w:rFonts w:ascii="Microsoft Sans Serif" w:cs="Microsoft Sans Serif" w:eastAsia="Times New Roman" w:hAnsi="Microsoft Sans Serif" w:hint="default"/>
        <w:w w:val="100"/>
        <w:sz w:val="24"/>
        <w:szCs w:val="24"/>
      </w:rPr>
    </w:lvl>
    <w:lvl w:ilvl="4" w:tentative="0">
      <w:numFmt w:val="bullet"/>
      <w:lvlText w:val="•"/>
      <w:lvlJc w:val="left"/>
      <w:pPr>
        <w:ind w:left="3815" w:hanging="284"/>
      </w:pPr>
      <w:rPr>
        <w:rFonts w:hint="default"/>
      </w:rPr>
    </w:lvl>
    <w:lvl w:ilvl="5" w:tentative="0">
      <w:numFmt w:val="bullet"/>
      <w:lvlText w:val="•"/>
      <w:lvlJc w:val="left"/>
      <w:pPr>
        <w:ind w:left="4793" w:hanging="284"/>
      </w:pPr>
      <w:rPr>
        <w:rFonts w:hint="default"/>
      </w:rPr>
    </w:lvl>
    <w:lvl w:ilvl="6" w:tentative="0">
      <w:numFmt w:val="bullet"/>
      <w:lvlText w:val="•"/>
      <w:lvlJc w:val="left"/>
      <w:pPr>
        <w:ind w:left="5772" w:hanging="284"/>
      </w:pPr>
      <w:rPr>
        <w:rFonts w:hint="default"/>
      </w:rPr>
    </w:lvl>
    <w:lvl w:ilvl="7" w:tentative="0">
      <w:numFmt w:val="bullet"/>
      <w:lvlText w:val="•"/>
      <w:lvlJc w:val="left"/>
      <w:pPr>
        <w:ind w:left="6750" w:hanging="284"/>
      </w:pPr>
      <w:rPr>
        <w:rFonts w:hint="default"/>
      </w:rPr>
    </w:lvl>
    <w:lvl w:ilvl="8" w:tentative="0">
      <w:numFmt w:val="bullet"/>
      <w:lvlText w:val="•"/>
      <w:lvlJc w:val="left"/>
      <w:pPr>
        <w:ind w:left="7729" w:hanging="2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C3E"/>
    <w:rsid w:val="00053EF1"/>
    <w:rsid w:val="000E1A3E"/>
    <w:rsid w:val="000F44E5"/>
    <w:rsid w:val="00100483"/>
    <w:rsid w:val="0011477D"/>
    <w:rsid w:val="00134397"/>
    <w:rsid w:val="00142767"/>
    <w:rsid w:val="001432E0"/>
    <w:rsid w:val="001446D0"/>
    <w:rsid w:val="00186BB8"/>
    <w:rsid w:val="001F6EC1"/>
    <w:rsid w:val="00215E5F"/>
    <w:rsid w:val="00257C52"/>
    <w:rsid w:val="002664E1"/>
    <w:rsid w:val="002837AB"/>
    <w:rsid w:val="002D12ED"/>
    <w:rsid w:val="002D348A"/>
    <w:rsid w:val="002D4F4B"/>
    <w:rsid w:val="002E03E1"/>
    <w:rsid w:val="00322AAD"/>
    <w:rsid w:val="00363F5F"/>
    <w:rsid w:val="00370866"/>
    <w:rsid w:val="00371C3E"/>
    <w:rsid w:val="00411FD2"/>
    <w:rsid w:val="00465C88"/>
    <w:rsid w:val="004C7583"/>
    <w:rsid w:val="004D08E1"/>
    <w:rsid w:val="004E7D62"/>
    <w:rsid w:val="00502D4C"/>
    <w:rsid w:val="005110E2"/>
    <w:rsid w:val="0052433B"/>
    <w:rsid w:val="00545AD6"/>
    <w:rsid w:val="00577A37"/>
    <w:rsid w:val="005F6A0A"/>
    <w:rsid w:val="00637575"/>
    <w:rsid w:val="0066664A"/>
    <w:rsid w:val="006C1F16"/>
    <w:rsid w:val="006E7E7C"/>
    <w:rsid w:val="00707D8C"/>
    <w:rsid w:val="00716424"/>
    <w:rsid w:val="00755E09"/>
    <w:rsid w:val="007D4F42"/>
    <w:rsid w:val="00866EA1"/>
    <w:rsid w:val="008822B7"/>
    <w:rsid w:val="008A6948"/>
    <w:rsid w:val="008C698A"/>
    <w:rsid w:val="008F4645"/>
    <w:rsid w:val="0091139F"/>
    <w:rsid w:val="00923A79"/>
    <w:rsid w:val="00934DD7"/>
    <w:rsid w:val="00935614"/>
    <w:rsid w:val="009C5683"/>
    <w:rsid w:val="009D497B"/>
    <w:rsid w:val="00A056DC"/>
    <w:rsid w:val="00A4237B"/>
    <w:rsid w:val="00A83EAF"/>
    <w:rsid w:val="00AD5E36"/>
    <w:rsid w:val="00AE6566"/>
    <w:rsid w:val="00B2482B"/>
    <w:rsid w:val="00B26BD5"/>
    <w:rsid w:val="00B47FB9"/>
    <w:rsid w:val="00B54C16"/>
    <w:rsid w:val="00B73717"/>
    <w:rsid w:val="00B9057B"/>
    <w:rsid w:val="00BA0ABC"/>
    <w:rsid w:val="00BA3784"/>
    <w:rsid w:val="00BA6997"/>
    <w:rsid w:val="00BC3366"/>
    <w:rsid w:val="00BD054C"/>
    <w:rsid w:val="00C32827"/>
    <w:rsid w:val="00CB24EA"/>
    <w:rsid w:val="00CE6C26"/>
    <w:rsid w:val="00D0097E"/>
    <w:rsid w:val="00D37175"/>
    <w:rsid w:val="00D82765"/>
    <w:rsid w:val="00DF7E3F"/>
    <w:rsid w:val="00E567B0"/>
    <w:rsid w:val="00E62499"/>
    <w:rsid w:val="00E64CEB"/>
    <w:rsid w:val="00E835CA"/>
    <w:rsid w:val="00E9209A"/>
    <w:rsid w:val="00E944F9"/>
    <w:rsid w:val="00EB3ED0"/>
    <w:rsid w:val="00EB5856"/>
    <w:rsid w:val="00EF5057"/>
    <w:rsid w:val="00F51ECC"/>
    <w:rsid w:val="00FE6587"/>
    <w:rsid w:val="00FF26E1"/>
    <w:rsid w:val="00FF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sz w:val="22"/>
        <w:szCs w:val="22"/>
        <w:lang w:val="ru-RU" w:bidi="ar-SA" w:eastAsia="ru-RU"/>
      </w:rPr>
    </w:rPrDefault>
    <w:pPrDefault/>
  </w:docDefaults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widowControl w:val="off"/>
    </w:pPr>
    <w:rPr>
      <w:rFonts w:ascii="Microsoft Sans Serif" w:cs="Microsoft Sans Serif" w:hAnsi="Microsoft Sans Serif"/>
      <w:lang w:eastAsia="en-US"/>
    </w:rPr>
  </w:style>
  <w:style w:type="paragraph" w:styleId="Heading1">
    <w:name w:val="Heading 1"/>
    <w:basedOn w:val="Normal"/>
    <w:link w:val="Heading1Char"/>
    <w:uiPriority w:val="99"/>
    <w:qFormat w:val="on"/>
    <w:pPr>
      <w:ind w:left="889"/>
    </w:pPr>
    <w:rPr>
      <w:rFonts w:ascii="Arial" w:cs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cs="Times New Roman" w:hAnsi="Cambria"/>
      <w:b/>
      <w:bCs/>
      <w:sz w:val="32"/>
      <w:szCs w:val="32"/>
      <w:lang w:eastAsia="en-US"/>
    </w:rPr>
  </w:style>
  <w:style w:type="paragraph" w:styleId="Toc1">
    <w:name w:val="Toc 1"/>
    <w:basedOn w:val="Normal"/>
    <w:uiPriority w:val="99"/>
    <w:pPr>
      <w:ind w:left="888" w:hanging="644"/>
    </w:pPr>
    <w:rPr>
      <w:rFonts w:ascii="Arial" w:cs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 w:val="on"/>
    <w:rPr>
      <w:rFonts w:ascii="Microsoft Sans Serif" w:cs="Microsoft Sans Serif" w:hAnsi="Microsoft Sans Serif"/>
      <w:lang w:eastAsia="en-US"/>
    </w:rPr>
  </w:style>
  <w:style w:type="paragraph" w:styleId="ListParagraph">
    <w:name w:val="List Paragraph"/>
    <w:basedOn w:val="Normal"/>
    <w:uiPriority w:val="99"/>
    <w:qFormat w:val="on"/>
    <w:pPr>
      <w:ind w:left="224" w:firstLine="708"/>
    </w:pPr>
    <w:rPr>
      <w:rFonts w:ascii="Arial" w:cs="Arial" w:hAnsi="Arial"/>
    </w:rPr>
  </w:style>
  <w:style w:type="paragraph" w:customStyle="1" w:styleId="TableParagraph">
    <w:name w:val="Table Paragraph"/>
    <w:basedOn w:val="Normal"/>
    <w:uiPriority w:val="99"/>
    <w:pPr>
      <w:spacing w:line="256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2" Type="http://schemas.openxmlformats.org/officeDocument/2006/relationships/styles" Target="styles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oter" Target="footer3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4" Type="http://schemas.openxmlformats.org/officeDocument/2006/relationships/webSettings" Target="webSettings.xml"/><Relationship Id="rId9" Type="http://schemas.openxmlformats.org/officeDocument/2006/relationships/hyperlink" Target="http://scool-collection.edu.ru/" TargetMode="External"/><Relationship Id="rId10" Type="http://schemas.openxmlformats.org/officeDocument/2006/relationships/hyperlink" Target="http://window.edu.ru/" TargetMode="External"/><Relationship Id="rId11" Type="http://schemas.openxmlformats.org/officeDocument/2006/relationships/hyperlink" Target="http://festival.1september.ru/" TargetMode="External"/><Relationship Id="rId12" Type="http://schemas.openxmlformats.org/officeDocument/2006/relationships/hyperlink" Target="http://www.library.sgu.ru/" TargetMode="External"/><Relationship Id="rId13" Type="http://schemas.openxmlformats.org/officeDocument/2006/relationships/hyperlink" Target="http://www.elibrary.ru/" TargetMode="External"/><Relationship Id="rId14" Type="http://schemas.openxmlformats.org/officeDocument/2006/relationships/hyperlink" Target="http://znanium.com/" TargetMode="External"/><Relationship Id="rId15" Type="http://schemas.openxmlformats.org/officeDocument/2006/relationships/hyperlink" Target="http://biblio-online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15</Pages>
  <Words>3330</Words>
  <Characters>18981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